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F39FE" w14:textId="77777777" w:rsidR="00637FF9" w:rsidRDefault="00285D95">
      <w:pPr>
        <w:pStyle w:val="BodyA"/>
        <w:spacing w:after="0"/>
        <w:rPr>
          <w:rStyle w:val="NoneA"/>
          <w:b/>
          <w:bCs/>
        </w:rPr>
      </w:pPr>
      <w:r>
        <w:rPr>
          <w:noProof/>
        </w:rPr>
        <w:drawing>
          <wp:anchor distT="57150" distB="57150" distL="57150" distR="57150" simplePos="0" relativeHeight="251659264" behindDoc="0" locked="0" layoutInCell="1" allowOverlap="1" wp14:anchorId="2B59F12F" wp14:editId="34865956">
            <wp:simplePos x="0" y="0"/>
            <wp:positionH relativeFrom="page">
              <wp:posOffset>5309870</wp:posOffset>
            </wp:positionH>
            <wp:positionV relativeFrom="line">
              <wp:posOffset>346075</wp:posOffset>
            </wp:positionV>
            <wp:extent cx="1659890" cy="574041"/>
            <wp:effectExtent l="0" t="0" r="0" b="0"/>
            <wp:wrapSquare wrapText="bothSides" distT="57150" distB="57150" distL="57150" distR="57150"/>
            <wp:docPr id="1073741825" name="officeArt object" descr="Evolve Formulas"/>
            <wp:cNvGraphicFramePr/>
            <a:graphic xmlns:a="http://schemas.openxmlformats.org/drawingml/2006/main">
              <a:graphicData uri="http://schemas.openxmlformats.org/drawingml/2006/picture">
                <pic:pic xmlns:pic="http://schemas.openxmlformats.org/drawingml/2006/picture">
                  <pic:nvPicPr>
                    <pic:cNvPr id="1073741825" name="image1.png" descr="Evolve Formulas"/>
                    <pic:cNvPicPr>
                      <a:picLocks noChangeAspect="1"/>
                    </pic:cNvPicPr>
                  </pic:nvPicPr>
                  <pic:blipFill>
                    <a:blip r:embed="rId6">
                      <a:extLst/>
                    </a:blip>
                    <a:stretch>
                      <a:fillRect/>
                    </a:stretch>
                  </pic:blipFill>
                  <pic:spPr>
                    <a:xfrm>
                      <a:off x="0" y="0"/>
                      <a:ext cx="1659890" cy="574041"/>
                    </a:xfrm>
                    <a:prstGeom prst="rect">
                      <a:avLst/>
                    </a:prstGeom>
                    <a:ln w="12700" cap="flat">
                      <a:noFill/>
                      <a:miter lim="400000"/>
                    </a:ln>
                    <a:effectLst/>
                  </pic:spPr>
                </pic:pic>
              </a:graphicData>
            </a:graphic>
          </wp:anchor>
        </w:drawing>
      </w:r>
      <w:r>
        <w:rPr>
          <w:noProof/>
        </w:rPr>
        <w:drawing>
          <wp:inline distT="0" distB="0" distL="0" distR="0" wp14:anchorId="211E1A1A" wp14:editId="1ADC1377">
            <wp:extent cx="1994537" cy="99726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1994537" cy="997269"/>
                    </a:xfrm>
                    <a:prstGeom prst="rect">
                      <a:avLst/>
                    </a:prstGeom>
                    <a:ln w="12700" cap="flat">
                      <a:noFill/>
                      <a:miter lim="400000"/>
                    </a:ln>
                    <a:effectLst/>
                  </pic:spPr>
                </pic:pic>
              </a:graphicData>
            </a:graphic>
          </wp:inline>
        </w:drawing>
      </w:r>
    </w:p>
    <w:p w14:paraId="64A089FB" w14:textId="77777777" w:rsidR="00637FF9" w:rsidRDefault="00637FF9">
      <w:pPr>
        <w:pStyle w:val="BodyA"/>
        <w:spacing w:after="0"/>
        <w:rPr>
          <w:b/>
          <w:bCs/>
        </w:rPr>
      </w:pPr>
    </w:p>
    <w:p w14:paraId="2B3F4521" w14:textId="65E245F3" w:rsidR="00637FF9" w:rsidRDefault="00637FF9">
      <w:pPr>
        <w:pStyle w:val="BodyA"/>
        <w:spacing w:after="0"/>
      </w:pPr>
    </w:p>
    <w:p w14:paraId="354BC6B9" w14:textId="77777777" w:rsidR="00637FF9" w:rsidRDefault="00637FF9">
      <w:pPr>
        <w:pStyle w:val="BodyA"/>
        <w:spacing w:after="0"/>
      </w:pPr>
    </w:p>
    <w:p w14:paraId="371388D7" w14:textId="34A26035" w:rsidR="00637FF9" w:rsidRDefault="00285D95">
      <w:pPr>
        <w:pStyle w:val="BodyA"/>
        <w:jc w:val="center"/>
        <w:rPr>
          <w:rStyle w:val="NoneA"/>
          <w:b/>
          <w:bCs/>
          <w:sz w:val="30"/>
          <w:szCs w:val="30"/>
        </w:rPr>
      </w:pPr>
      <w:proofErr w:type="spellStart"/>
      <w:r>
        <w:rPr>
          <w:rStyle w:val="NoneA"/>
          <w:b/>
          <w:bCs/>
          <w:sz w:val="30"/>
          <w:szCs w:val="30"/>
        </w:rPr>
        <w:t>NanoSphere</w:t>
      </w:r>
      <w:proofErr w:type="spellEnd"/>
      <w:r>
        <w:rPr>
          <w:rStyle w:val="NoneA"/>
          <w:b/>
          <w:bCs/>
          <w:sz w:val="30"/>
          <w:szCs w:val="30"/>
        </w:rPr>
        <w:t xml:space="preserve"> </w:t>
      </w:r>
      <w:r w:rsidR="0011730F">
        <w:rPr>
          <w:rStyle w:val="NoneA"/>
          <w:b/>
          <w:bCs/>
          <w:sz w:val="30"/>
          <w:szCs w:val="30"/>
        </w:rPr>
        <w:t>Health Sciences Form Strategic Partnership</w:t>
      </w:r>
      <w:r w:rsidR="00EA5B1F">
        <w:rPr>
          <w:rStyle w:val="NoneA"/>
          <w:b/>
          <w:bCs/>
          <w:sz w:val="30"/>
          <w:szCs w:val="30"/>
        </w:rPr>
        <w:t xml:space="preserve"> to </w:t>
      </w:r>
      <w:r w:rsidR="00EA5B1F">
        <w:rPr>
          <w:rStyle w:val="NoneA"/>
          <w:b/>
          <w:bCs/>
          <w:sz w:val="30"/>
          <w:szCs w:val="30"/>
        </w:rPr>
        <w:br/>
        <w:t xml:space="preserve">Launch Evolve Products </w:t>
      </w:r>
      <w:r>
        <w:rPr>
          <w:rStyle w:val="NoneA"/>
          <w:b/>
          <w:bCs/>
          <w:sz w:val="30"/>
          <w:szCs w:val="30"/>
        </w:rPr>
        <w:t>in Mexico</w:t>
      </w:r>
    </w:p>
    <w:p w14:paraId="4B09EB6E" w14:textId="6A2D82DB" w:rsidR="00EA5B1F" w:rsidRDefault="00EA5B1F">
      <w:pPr>
        <w:pStyle w:val="BodyA"/>
        <w:jc w:val="center"/>
        <w:rPr>
          <w:rStyle w:val="NoneA"/>
          <w:i/>
          <w:iCs/>
          <w:sz w:val="28"/>
          <w:szCs w:val="28"/>
        </w:rPr>
      </w:pPr>
      <w:r>
        <w:rPr>
          <w:rStyle w:val="NoneA"/>
          <w:i/>
          <w:iCs/>
          <w:sz w:val="28"/>
          <w:szCs w:val="28"/>
        </w:rPr>
        <w:t xml:space="preserve">Agreement will bring the patented </w:t>
      </w:r>
      <w:proofErr w:type="spellStart"/>
      <w:r>
        <w:rPr>
          <w:rStyle w:val="NoneA"/>
          <w:i/>
          <w:iCs/>
          <w:sz w:val="28"/>
          <w:szCs w:val="28"/>
        </w:rPr>
        <w:t>NanoSphere</w:t>
      </w:r>
      <w:proofErr w:type="spellEnd"/>
      <w:r>
        <w:rPr>
          <w:rStyle w:val="NoneA"/>
          <w:i/>
          <w:iCs/>
          <w:sz w:val="28"/>
          <w:szCs w:val="28"/>
        </w:rPr>
        <w:t xml:space="preserve"> Delivery System™ to a</w:t>
      </w:r>
      <w:r>
        <w:rPr>
          <w:rStyle w:val="NoneA"/>
          <w:i/>
          <w:iCs/>
          <w:sz w:val="28"/>
          <w:szCs w:val="28"/>
        </w:rPr>
        <w:br/>
        <w:t>$5 billion market.</w:t>
      </w:r>
    </w:p>
    <w:p w14:paraId="03756D96" w14:textId="72739C11" w:rsidR="00637FF9" w:rsidRPr="0027222B" w:rsidRDefault="00285D95">
      <w:pPr>
        <w:pStyle w:val="BodyA"/>
        <w:spacing w:after="80"/>
        <w:rPr>
          <w:rStyle w:val="NoneA"/>
          <w:rFonts w:ascii="Arial" w:eastAsia="Cambria" w:hAnsi="Arial" w:cs="Arial"/>
        </w:rPr>
      </w:pPr>
      <w:r w:rsidRPr="0027222B">
        <w:rPr>
          <w:rStyle w:val="NoneA"/>
          <w:rFonts w:ascii="Arial" w:hAnsi="Arial" w:cs="Arial"/>
        </w:rPr>
        <w:t>VANCOUVER (</w:t>
      </w:r>
      <w:r w:rsidR="00712433">
        <w:rPr>
          <w:rStyle w:val="NoneA"/>
          <w:rFonts w:ascii="Arial" w:hAnsi="Arial" w:cs="Arial"/>
        </w:rPr>
        <w:t>Dec. 10, 2018</w:t>
      </w:r>
      <w:r w:rsidRPr="0027222B">
        <w:rPr>
          <w:rStyle w:val="NoneA"/>
          <w:rFonts w:ascii="Arial" w:hAnsi="Arial" w:cs="Arial"/>
        </w:rPr>
        <w:t xml:space="preserve">)– </w:t>
      </w:r>
      <w:hyperlink r:id="rId8" w:history="1">
        <w:proofErr w:type="spellStart"/>
        <w:r w:rsidRPr="0027222B">
          <w:rPr>
            <w:rStyle w:val="Hyperlink1"/>
            <w:rFonts w:ascii="Arial" w:hAnsi="Arial" w:cs="Arial"/>
            <w:sz w:val="22"/>
            <w:szCs w:val="22"/>
          </w:rPr>
          <w:t>NanoSphere</w:t>
        </w:r>
        <w:proofErr w:type="spellEnd"/>
        <w:r w:rsidRPr="0027222B">
          <w:rPr>
            <w:rStyle w:val="Hyperlink1"/>
            <w:rFonts w:ascii="Arial" w:hAnsi="Arial" w:cs="Arial"/>
            <w:sz w:val="22"/>
            <w:szCs w:val="22"/>
          </w:rPr>
          <w:t xml:space="preserve"> Health Sciences</w:t>
        </w:r>
      </w:hyperlink>
      <w:r w:rsidRPr="0027222B">
        <w:rPr>
          <w:rStyle w:val="NoneA"/>
          <w:rFonts w:ascii="Arial" w:hAnsi="Arial" w:cs="Arial"/>
        </w:rPr>
        <w:t xml:space="preserve"> Inc. (CSE: NSHS) (OTC: NSHSF) </w:t>
      </w:r>
      <w:r w:rsidRPr="0027222B">
        <w:rPr>
          <w:rStyle w:val="NoneA"/>
          <w:rFonts w:ascii="Arial" w:hAnsi="Arial" w:cs="Arial"/>
        </w:rPr>
        <w:t>(“</w:t>
      </w:r>
      <w:proofErr w:type="spellStart"/>
      <w:r w:rsidRPr="0027222B">
        <w:rPr>
          <w:rStyle w:val="NoneA"/>
          <w:rFonts w:ascii="Arial" w:hAnsi="Arial" w:cs="Arial"/>
        </w:rPr>
        <w:t>NanoSphere</w:t>
      </w:r>
      <w:proofErr w:type="spellEnd"/>
      <w:r w:rsidRPr="0027222B">
        <w:rPr>
          <w:rStyle w:val="NoneA"/>
          <w:rFonts w:ascii="Arial" w:hAnsi="Arial" w:cs="Arial"/>
        </w:rPr>
        <w:t>” or “the Company”)</w:t>
      </w:r>
      <w:r w:rsidR="00495EDA" w:rsidRPr="0027222B">
        <w:rPr>
          <w:rStyle w:val="NoneA"/>
          <w:rFonts w:ascii="Arial" w:hAnsi="Arial" w:cs="Arial"/>
        </w:rPr>
        <w:t xml:space="preserve">, the biotechnology leader behind the patented </w:t>
      </w:r>
      <w:r w:rsidR="00712433">
        <w:rPr>
          <w:rStyle w:val="NoneA"/>
          <w:rFonts w:ascii="Arial" w:hAnsi="Arial" w:cs="Arial"/>
        </w:rPr>
        <w:br/>
      </w:r>
      <w:proofErr w:type="spellStart"/>
      <w:r w:rsidR="00495EDA" w:rsidRPr="0027222B">
        <w:rPr>
          <w:rStyle w:val="NoneA"/>
          <w:rFonts w:ascii="Arial" w:hAnsi="Arial" w:cs="Arial"/>
        </w:rPr>
        <w:t>NanoSphere</w:t>
      </w:r>
      <w:proofErr w:type="spellEnd"/>
      <w:r w:rsidR="00495EDA" w:rsidRPr="0027222B">
        <w:rPr>
          <w:rStyle w:val="NoneA"/>
          <w:rFonts w:ascii="Arial" w:hAnsi="Arial" w:cs="Arial"/>
        </w:rPr>
        <w:t xml:space="preserve"> Delivery System™, </w:t>
      </w:r>
      <w:r w:rsidRPr="0027222B">
        <w:rPr>
          <w:rStyle w:val="NoneA"/>
          <w:rFonts w:ascii="Arial" w:hAnsi="Arial" w:cs="Arial"/>
        </w:rPr>
        <w:t xml:space="preserve">is pleased to announce the Company has signed a Letter of Intent forming a partnership with </w:t>
      </w:r>
      <w:r w:rsidRPr="0027222B">
        <w:rPr>
          <w:rStyle w:val="NoneA"/>
          <w:rFonts w:ascii="Arial" w:eastAsia="Cambria" w:hAnsi="Arial" w:cs="Arial"/>
        </w:rPr>
        <w:t xml:space="preserve">Abba Import Export S.A. de C.V., </w:t>
      </w:r>
      <w:r w:rsidR="00EA5B1F" w:rsidRPr="0027222B">
        <w:rPr>
          <w:rStyle w:val="NoneA"/>
          <w:rFonts w:ascii="Arial" w:eastAsia="Cambria" w:hAnsi="Arial" w:cs="Arial"/>
        </w:rPr>
        <w:t xml:space="preserve">to launch </w:t>
      </w:r>
      <w:proofErr w:type="spellStart"/>
      <w:r w:rsidR="00EA5B1F" w:rsidRPr="0027222B">
        <w:rPr>
          <w:rStyle w:val="NoneA"/>
          <w:rFonts w:ascii="Arial" w:eastAsia="Cambria" w:hAnsi="Arial" w:cs="Arial"/>
        </w:rPr>
        <w:t>Evolve’s</w:t>
      </w:r>
      <w:proofErr w:type="spellEnd"/>
      <w:r w:rsidR="00EA5B1F" w:rsidRPr="0027222B">
        <w:rPr>
          <w:rStyle w:val="NoneA"/>
          <w:rFonts w:ascii="Arial" w:eastAsia="Cambria" w:hAnsi="Arial" w:cs="Arial"/>
        </w:rPr>
        <w:t xml:space="preserve"> growing product line</w:t>
      </w:r>
      <w:r w:rsidRPr="0027222B">
        <w:rPr>
          <w:rStyle w:val="NoneA"/>
          <w:rFonts w:ascii="Arial" w:eastAsia="Cambria" w:hAnsi="Arial" w:cs="Arial"/>
        </w:rPr>
        <w:t xml:space="preserve"> in Mexico. </w:t>
      </w:r>
    </w:p>
    <w:p w14:paraId="4AF9BFED" w14:textId="5944155E" w:rsidR="00637FF9" w:rsidRPr="0027222B" w:rsidRDefault="00285D95">
      <w:pPr>
        <w:pStyle w:val="BodyA"/>
        <w:spacing w:after="80"/>
        <w:rPr>
          <w:rStyle w:val="NoneA"/>
          <w:rFonts w:ascii="Arial" w:eastAsia="Cambria" w:hAnsi="Arial" w:cs="Arial"/>
        </w:rPr>
      </w:pPr>
      <w:r w:rsidRPr="0027222B">
        <w:rPr>
          <w:rStyle w:val="NoneA"/>
          <w:rFonts w:ascii="Arial" w:eastAsia="Cambria" w:hAnsi="Arial" w:cs="Arial"/>
        </w:rPr>
        <w:t xml:space="preserve">The partnership was developed through </w:t>
      </w:r>
      <w:proofErr w:type="spellStart"/>
      <w:r w:rsidRPr="0027222B">
        <w:rPr>
          <w:rStyle w:val="NoneA"/>
          <w:rFonts w:ascii="Arial" w:eastAsia="Cambria" w:hAnsi="Arial" w:cs="Arial"/>
        </w:rPr>
        <w:t>NanoSphere’s</w:t>
      </w:r>
      <w:proofErr w:type="spellEnd"/>
      <w:r w:rsidRPr="0027222B">
        <w:rPr>
          <w:rStyle w:val="NoneA"/>
          <w:rFonts w:ascii="Arial" w:eastAsia="Cambria" w:hAnsi="Arial" w:cs="Arial"/>
        </w:rPr>
        <w:t xml:space="preserve"> Canadian-based cannabis division, </w:t>
      </w:r>
      <w:r w:rsidR="00712433">
        <w:rPr>
          <w:rStyle w:val="NoneA"/>
          <w:rFonts w:ascii="Arial" w:eastAsia="Cambria" w:hAnsi="Arial" w:cs="Arial"/>
        </w:rPr>
        <w:br/>
      </w:r>
      <w:proofErr w:type="spellStart"/>
      <w:r w:rsidRPr="0027222B">
        <w:rPr>
          <w:rStyle w:val="NoneA"/>
          <w:rFonts w:ascii="Arial" w:eastAsia="Cambria" w:hAnsi="Arial" w:cs="Arial"/>
        </w:rPr>
        <w:t>NanoSphere</w:t>
      </w:r>
      <w:proofErr w:type="spellEnd"/>
      <w:r w:rsidRPr="0027222B">
        <w:rPr>
          <w:rStyle w:val="NoneA"/>
          <w:rFonts w:ascii="Arial" w:eastAsia="Cambria" w:hAnsi="Arial" w:cs="Arial"/>
        </w:rPr>
        <w:t xml:space="preserve"> Cannabis International Inc.</w:t>
      </w:r>
      <w:r w:rsidRPr="0027222B">
        <w:rPr>
          <w:rStyle w:val="NoneA"/>
          <w:rFonts w:ascii="Arial" w:eastAsia="Cambria" w:hAnsi="Arial" w:cs="Arial"/>
        </w:rPr>
        <w:t>(NCI). President Gary Symons says the agreement is part of NCI’s strategy to find global partner</w:t>
      </w:r>
      <w:r w:rsidRPr="0027222B">
        <w:rPr>
          <w:rStyle w:val="NoneA"/>
          <w:rFonts w:ascii="Arial" w:eastAsia="Cambria" w:hAnsi="Arial" w:cs="Arial"/>
        </w:rPr>
        <w:t>s in countries where medical or recreational cannabis is being legalized. Mexico’s designated Interior Minister Olga Sanchez announced on Nov. 8 that Mexico would become the third country in the world - after Uruguay and Canada - to legalize both medical a</w:t>
      </w:r>
      <w:r w:rsidRPr="0027222B">
        <w:rPr>
          <w:rStyle w:val="NoneA"/>
          <w:rFonts w:ascii="Arial" w:eastAsia="Cambria" w:hAnsi="Arial" w:cs="Arial"/>
        </w:rPr>
        <w:t>nd recreational cannabis.</w:t>
      </w:r>
    </w:p>
    <w:p w14:paraId="6A44B5EC" w14:textId="77777777" w:rsidR="00637FF9" w:rsidRPr="0027222B" w:rsidRDefault="00285D95">
      <w:pPr>
        <w:pStyle w:val="BodyA"/>
        <w:spacing w:after="80"/>
        <w:rPr>
          <w:rStyle w:val="NoneA"/>
          <w:rFonts w:ascii="Arial" w:eastAsia="Cambria" w:hAnsi="Arial" w:cs="Arial"/>
        </w:rPr>
      </w:pPr>
      <w:r w:rsidRPr="0027222B">
        <w:rPr>
          <w:rStyle w:val="NoneA"/>
          <w:rFonts w:ascii="Arial" w:eastAsia="Cambria" w:hAnsi="Arial" w:cs="Arial"/>
        </w:rPr>
        <w:t xml:space="preserve">“We have been looking at the market in Mexico for some time, and we’ve been very fortunate to find a strong partner in Abba, with existing sales channels through the three largest pharmacy chains in the country, and their own GMP </w:t>
      </w:r>
      <w:r w:rsidRPr="0027222B">
        <w:rPr>
          <w:rStyle w:val="NoneA"/>
          <w:rFonts w:ascii="Arial" w:eastAsia="Cambria" w:hAnsi="Arial" w:cs="Arial"/>
        </w:rPr>
        <w:t xml:space="preserve">certified production facility for health supplements,” Symons explained. </w:t>
      </w:r>
    </w:p>
    <w:p w14:paraId="6903FBDE" w14:textId="0595637D" w:rsidR="00637FF9" w:rsidRPr="0027222B" w:rsidRDefault="00285D95">
      <w:pPr>
        <w:pStyle w:val="BodyA"/>
        <w:spacing w:after="80"/>
        <w:rPr>
          <w:rStyle w:val="NoneA"/>
          <w:rFonts w:ascii="Arial" w:eastAsia="Cambria" w:hAnsi="Arial" w:cs="Arial"/>
        </w:rPr>
      </w:pPr>
      <w:r w:rsidRPr="0027222B">
        <w:rPr>
          <w:rStyle w:val="NoneA"/>
          <w:rFonts w:ascii="Arial" w:eastAsia="Cambria" w:hAnsi="Arial" w:cs="Arial"/>
        </w:rPr>
        <w:t xml:space="preserve">This agreement marks the second licensing deal for NCI since the company was formed on Nov. 1st, 2018. The first was an agreement ceding the Master License for </w:t>
      </w:r>
      <w:proofErr w:type="spellStart"/>
      <w:r w:rsidRPr="0027222B">
        <w:rPr>
          <w:rStyle w:val="NoneA"/>
          <w:rFonts w:ascii="Arial" w:eastAsia="Cambria" w:hAnsi="Arial" w:cs="Arial"/>
        </w:rPr>
        <w:t>NanoSphere</w:t>
      </w:r>
      <w:proofErr w:type="spellEnd"/>
      <w:r w:rsidRPr="0027222B">
        <w:rPr>
          <w:rStyle w:val="NoneA"/>
          <w:rFonts w:ascii="Arial" w:eastAsia="Cambria" w:hAnsi="Arial" w:cs="Arial"/>
        </w:rPr>
        <w:t xml:space="preserve"> </w:t>
      </w:r>
      <w:r w:rsidR="00045BD9" w:rsidRPr="0027222B">
        <w:rPr>
          <w:rStyle w:val="NoneA"/>
          <w:rFonts w:ascii="Arial" w:eastAsia="Cambria" w:hAnsi="Arial" w:cs="Arial"/>
        </w:rPr>
        <w:t xml:space="preserve">delivery </w:t>
      </w:r>
      <w:r w:rsidRPr="0027222B">
        <w:rPr>
          <w:rStyle w:val="NoneA"/>
          <w:rFonts w:ascii="Arial" w:eastAsia="Cambria" w:hAnsi="Arial" w:cs="Arial"/>
        </w:rPr>
        <w:t>te</w:t>
      </w:r>
      <w:r w:rsidRPr="0027222B">
        <w:rPr>
          <w:rStyle w:val="NoneA"/>
          <w:rFonts w:ascii="Arial" w:eastAsia="Cambria" w:hAnsi="Arial" w:cs="Arial"/>
        </w:rPr>
        <w:t>chnology to Delta 9 Cannabis Inc., which is currently building out its cannabis extract production facilities.</w:t>
      </w:r>
    </w:p>
    <w:p w14:paraId="58E26B62" w14:textId="77777777" w:rsidR="00637FF9" w:rsidRPr="0027222B" w:rsidRDefault="00285D95">
      <w:pPr>
        <w:pStyle w:val="BodyA"/>
        <w:spacing w:after="80"/>
        <w:rPr>
          <w:rStyle w:val="NoneA"/>
          <w:rFonts w:ascii="Arial" w:eastAsia="Cambria" w:hAnsi="Arial" w:cs="Arial"/>
        </w:rPr>
      </w:pPr>
      <w:r w:rsidRPr="0027222B">
        <w:rPr>
          <w:rStyle w:val="NoneA"/>
          <w:rFonts w:ascii="Arial" w:eastAsia="Cambria" w:hAnsi="Arial" w:cs="Arial"/>
        </w:rPr>
        <w:t xml:space="preserve">“In my opinion, </w:t>
      </w:r>
      <w:proofErr w:type="spellStart"/>
      <w:r w:rsidRPr="0027222B">
        <w:rPr>
          <w:rStyle w:val="NoneA"/>
          <w:rFonts w:ascii="Arial" w:eastAsia="Cambria" w:hAnsi="Arial" w:cs="Arial"/>
        </w:rPr>
        <w:t>NanoSphere</w:t>
      </w:r>
      <w:proofErr w:type="spellEnd"/>
      <w:r w:rsidRPr="0027222B">
        <w:rPr>
          <w:rStyle w:val="NoneA"/>
          <w:rFonts w:ascii="Arial" w:eastAsia="Cambria" w:hAnsi="Arial" w:cs="Arial"/>
        </w:rPr>
        <w:t xml:space="preserve"> has developed the most advanced delivery system for cannabis in the world, and this proprietary technology is allowing</w:t>
      </w:r>
      <w:r w:rsidRPr="0027222B">
        <w:rPr>
          <w:rStyle w:val="NoneA"/>
          <w:rFonts w:ascii="Arial" w:eastAsia="Cambria" w:hAnsi="Arial" w:cs="Arial"/>
        </w:rPr>
        <w:t xml:space="preserve"> us to expand very quickly,” said Symons.</w:t>
      </w:r>
    </w:p>
    <w:p w14:paraId="53BAB764" w14:textId="789629A4" w:rsidR="00637FF9" w:rsidRDefault="00285D95">
      <w:pPr>
        <w:pStyle w:val="Body"/>
        <w:rPr>
          <w:rStyle w:val="NoneA"/>
          <w:rFonts w:ascii="Arial" w:hAnsi="Arial" w:cs="Arial"/>
          <w:sz w:val="22"/>
          <w:szCs w:val="22"/>
          <w:lang w:val="en-US"/>
        </w:rPr>
      </w:pPr>
      <w:r w:rsidRPr="0027222B">
        <w:rPr>
          <w:rStyle w:val="NoneA"/>
          <w:rFonts w:ascii="Arial" w:hAnsi="Arial" w:cs="Arial"/>
          <w:sz w:val="22"/>
          <w:szCs w:val="22"/>
        </w:rPr>
        <w:t>Julio Antonio D Miguel Ibarra</w:t>
      </w:r>
      <w:r w:rsidRPr="0027222B">
        <w:rPr>
          <w:rStyle w:val="NoneA"/>
          <w:rFonts w:ascii="Arial" w:hAnsi="Arial" w:cs="Arial"/>
          <w:sz w:val="22"/>
          <w:szCs w:val="22"/>
          <w:lang w:val="en-US"/>
        </w:rPr>
        <w:t xml:space="preserve">, President and CEO of Abba, says the upcoming partnership with NCI and Delta 9 will allow his company to take a leading role in the fast approaching cannabis market. </w:t>
      </w:r>
      <w:r w:rsidRPr="0027222B">
        <w:rPr>
          <w:rStyle w:val="NoneA"/>
          <w:rFonts w:ascii="Arial" w:hAnsi="Arial" w:cs="Arial"/>
          <w:sz w:val="22"/>
          <w:szCs w:val="22"/>
          <w:lang w:val="en-US"/>
        </w:rPr>
        <w:t>“As a leading dis</w:t>
      </w:r>
      <w:r w:rsidRPr="0027222B">
        <w:rPr>
          <w:rStyle w:val="NoneA"/>
          <w:rFonts w:ascii="Arial" w:hAnsi="Arial" w:cs="Arial"/>
          <w:sz w:val="22"/>
          <w:szCs w:val="22"/>
          <w:lang w:val="en-US"/>
        </w:rPr>
        <w:t xml:space="preserve">tributor of health supplements in Mexico, we can see the tremendous potential for the cannabis industry,” said Ibarra. “Our goal was to secure the relationship with </w:t>
      </w:r>
      <w:proofErr w:type="spellStart"/>
      <w:r w:rsidRPr="0027222B">
        <w:rPr>
          <w:rStyle w:val="NoneA"/>
          <w:rFonts w:ascii="Arial" w:hAnsi="Arial" w:cs="Arial"/>
          <w:sz w:val="22"/>
          <w:szCs w:val="22"/>
          <w:lang w:val="en-US"/>
        </w:rPr>
        <w:t>NanoSphere</w:t>
      </w:r>
      <w:proofErr w:type="spellEnd"/>
      <w:r w:rsidRPr="0027222B">
        <w:rPr>
          <w:rStyle w:val="NoneA"/>
          <w:rFonts w:ascii="Arial" w:hAnsi="Arial" w:cs="Arial"/>
          <w:sz w:val="22"/>
          <w:szCs w:val="22"/>
          <w:lang w:val="en-US"/>
        </w:rPr>
        <w:t xml:space="preserve"> so that our company would have the exclusive right to distribute a truly revolut</w:t>
      </w:r>
      <w:r w:rsidRPr="0027222B">
        <w:rPr>
          <w:rStyle w:val="NoneA"/>
          <w:rFonts w:ascii="Arial" w:hAnsi="Arial" w:cs="Arial"/>
          <w:sz w:val="22"/>
          <w:szCs w:val="22"/>
          <w:lang w:val="en-US"/>
        </w:rPr>
        <w:t>ionary product for our customers.”</w:t>
      </w:r>
    </w:p>
    <w:p w14:paraId="33C860E1" w14:textId="77777777" w:rsidR="00712433" w:rsidRPr="0027222B" w:rsidRDefault="00712433">
      <w:pPr>
        <w:pStyle w:val="Body"/>
        <w:rPr>
          <w:rStyle w:val="NoneA"/>
          <w:rFonts w:ascii="Arial" w:hAnsi="Arial" w:cs="Arial"/>
          <w:sz w:val="22"/>
          <w:szCs w:val="22"/>
        </w:rPr>
      </w:pPr>
      <w:bookmarkStart w:id="0" w:name="_GoBack"/>
      <w:bookmarkEnd w:id="0"/>
    </w:p>
    <w:p w14:paraId="3D1A67F2" w14:textId="77777777" w:rsidR="00637FF9" w:rsidRPr="0027222B" w:rsidRDefault="00285D95">
      <w:pPr>
        <w:pStyle w:val="BodyA"/>
        <w:spacing w:after="80"/>
        <w:rPr>
          <w:rStyle w:val="NoneA"/>
          <w:rFonts w:ascii="Arial" w:eastAsia="Cambria" w:hAnsi="Arial" w:cs="Arial"/>
        </w:rPr>
      </w:pPr>
      <w:r w:rsidRPr="0027222B">
        <w:rPr>
          <w:rStyle w:val="NoneA"/>
          <w:rFonts w:ascii="Arial" w:eastAsia="Cambria" w:hAnsi="Arial" w:cs="Arial"/>
        </w:rPr>
        <w:t xml:space="preserve">The Letter of Intent provides Abba with the exclusive Master License for Nanosphere’s cannabis and CBD products throughout Mexico, pending the signing of a definitive licensing agreement. </w:t>
      </w:r>
    </w:p>
    <w:p w14:paraId="39129471" w14:textId="2BC7EAB0" w:rsidR="00637FF9" w:rsidRPr="0027222B" w:rsidRDefault="00285D95">
      <w:pPr>
        <w:pStyle w:val="BodyA"/>
        <w:spacing w:after="80"/>
        <w:rPr>
          <w:rStyle w:val="NoneA"/>
          <w:rFonts w:ascii="Arial" w:eastAsia="Cambria" w:hAnsi="Arial" w:cs="Arial"/>
        </w:rPr>
      </w:pPr>
      <w:r w:rsidRPr="0027222B">
        <w:rPr>
          <w:rStyle w:val="NoneA"/>
          <w:rFonts w:ascii="Arial" w:eastAsia="Cambria" w:hAnsi="Arial" w:cs="Arial"/>
        </w:rPr>
        <w:lastRenderedPageBreak/>
        <w:t xml:space="preserve">Under the agreement, </w:t>
      </w:r>
      <w:proofErr w:type="spellStart"/>
      <w:r w:rsidRPr="0027222B">
        <w:rPr>
          <w:rStyle w:val="NoneA"/>
          <w:rFonts w:ascii="Arial" w:eastAsia="Cambria" w:hAnsi="Arial" w:cs="Arial"/>
        </w:rPr>
        <w:t>NanoSphere</w:t>
      </w:r>
      <w:proofErr w:type="spellEnd"/>
      <w:r w:rsidRPr="0027222B">
        <w:rPr>
          <w:rStyle w:val="NoneA"/>
          <w:rFonts w:ascii="Arial" w:eastAsia="Cambria" w:hAnsi="Arial" w:cs="Arial"/>
        </w:rPr>
        <w:t xml:space="preserve"> </w:t>
      </w:r>
      <w:r w:rsidRPr="0027222B">
        <w:rPr>
          <w:rStyle w:val="NoneA"/>
          <w:rFonts w:ascii="Arial" w:eastAsia="Cambria" w:hAnsi="Arial" w:cs="Arial"/>
        </w:rPr>
        <w:t xml:space="preserve">will initially export </w:t>
      </w:r>
      <w:r w:rsidR="00EA5B1F" w:rsidRPr="0027222B">
        <w:rPr>
          <w:rStyle w:val="NoneA"/>
          <w:rFonts w:ascii="Arial" w:eastAsia="Cambria" w:hAnsi="Arial" w:cs="Arial"/>
        </w:rPr>
        <w:t xml:space="preserve">its </w:t>
      </w:r>
      <w:r w:rsidRPr="0027222B">
        <w:rPr>
          <w:rStyle w:val="NoneA"/>
          <w:rFonts w:ascii="Arial" w:eastAsia="Cambria" w:hAnsi="Arial" w:cs="Arial"/>
        </w:rPr>
        <w:t>cannabis</w:t>
      </w:r>
      <w:r w:rsidR="00EA5B1F" w:rsidRPr="0027222B">
        <w:rPr>
          <w:rStyle w:val="NoneA"/>
          <w:rFonts w:ascii="Arial" w:eastAsia="Cambria" w:hAnsi="Arial" w:cs="Arial"/>
        </w:rPr>
        <w:t xml:space="preserve"> product line, Evolve Formulas </w:t>
      </w:r>
      <w:r w:rsidRPr="0027222B">
        <w:rPr>
          <w:rStyle w:val="NoneA"/>
          <w:rFonts w:ascii="Arial" w:eastAsia="Cambria" w:hAnsi="Arial" w:cs="Arial"/>
        </w:rPr>
        <w:t>to Abba from Canadian partner and Licensed Producer Delta 9 Cannabis Inc. The companies also plan to collaborate on a production facility in Mexico for dried cannabis, extracts, and Nanosphere’s various canna</w:t>
      </w:r>
      <w:r w:rsidRPr="0027222B">
        <w:rPr>
          <w:rStyle w:val="NoneA"/>
          <w:rFonts w:ascii="Arial" w:eastAsia="Cambria" w:hAnsi="Arial" w:cs="Arial"/>
        </w:rPr>
        <w:t>bis products.</w:t>
      </w:r>
    </w:p>
    <w:p w14:paraId="64F464B8" w14:textId="4DF4BA87" w:rsidR="00EA5B1F" w:rsidRPr="0027222B" w:rsidRDefault="00EA5B1F">
      <w:pPr>
        <w:pStyle w:val="BodyA"/>
        <w:spacing w:after="80"/>
        <w:rPr>
          <w:rStyle w:val="NoneA"/>
          <w:rFonts w:ascii="Arial" w:eastAsia="Cambria" w:hAnsi="Arial" w:cs="Arial"/>
        </w:rPr>
      </w:pPr>
      <w:proofErr w:type="spellStart"/>
      <w:r w:rsidRPr="0027222B">
        <w:rPr>
          <w:rStyle w:val="NoneA"/>
          <w:rFonts w:ascii="Arial" w:eastAsia="Cambria" w:hAnsi="Arial" w:cs="Arial"/>
        </w:rPr>
        <w:t>NanoSphere</w:t>
      </w:r>
      <w:proofErr w:type="spellEnd"/>
      <w:r w:rsidRPr="0027222B">
        <w:rPr>
          <w:rStyle w:val="NoneA"/>
          <w:rFonts w:ascii="Arial" w:eastAsia="Cambria" w:hAnsi="Arial" w:cs="Arial"/>
        </w:rPr>
        <w:t xml:space="preserve"> Health’s Evolve Formula’s line, currently consists of three variations of the transdermal </w:t>
      </w:r>
      <w:proofErr w:type="spellStart"/>
      <w:r w:rsidRPr="0027222B">
        <w:rPr>
          <w:rStyle w:val="NoneA"/>
          <w:rFonts w:ascii="Arial" w:eastAsia="Cambria" w:hAnsi="Arial" w:cs="Arial"/>
        </w:rPr>
        <w:t>NanoSerum</w:t>
      </w:r>
      <w:proofErr w:type="spellEnd"/>
      <w:r w:rsidRPr="0027222B">
        <w:rPr>
          <w:rStyle w:val="NoneA"/>
          <w:rFonts w:ascii="Arial" w:eastAsia="Cambria" w:hAnsi="Arial" w:cs="Arial"/>
        </w:rPr>
        <w:t xml:space="preserve">™ formula, one THC-dominant, CBD-dominant and hemp-derived CBD. All applications utilize the </w:t>
      </w:r>
      <w:proofErr w:type="spellStart"/>
      <w:r w:rsidRPr="0027222B">
        <w:rPr>
          <w:rStyle w:val="NoneA"/>
          <w:rFonts w:ascii="Arial" w:eastAsia="Cambria" w:hAnsi="Arial" w:cs="Arial"/>
        </w:rPr>
        <w:t>NanoSphere</w:t>
      </w:r>
      <w:proofErr w:type="spellEnd"/>
      <w:r w:rsidRPr="0027222B">
        <w:rPr>
          <w:rStyle w:val="NoneA"/>
          <w:rFonts w:ascii="Arial" w:eastAsia="Cambria" w:hAnsi="Arial" w:cs="Arial"/>
        </w:rPr>
        <w:t xml:space="preserve"> Delivery System™, for increased bioavailability, minimal wait-time and precision-metered dosing. This patented technology is the first and only advanced cannabinoid delivery system and can only be found in </w:t>
      </w:r>
      <w:proofErr w:type="spellStart"/>
      <w:r w:rsidRPr="0027222B">
        <w:rPr>
          <w:rStyle w:val="NoneA"/>
          <w:rFonts w:ascii="Arial" w:eastAsia="Cambria" w:hAnsi="Arial" w:cs="Arial"/>
        </w:rPr>
        <w:t>NanoSphere</w:t>
      </w:r>
      <w:proofErr w:type="spellEnd"/>
      <w:r w:rsidRPr="0027222B">
        <w:rPr>
          <w:rStyle w:val="NoneA"/>
          <w:rFonts w:ascii="Arial" w:eastAsia="Cambria" w:hAnsi="Arial" w:cs="Arial"/>
        </w:rPr>
        <w:t xml:space="preserve"> Health products. </w:t>
      </w:r>
    </w:p>
    <w:p w14:paraId="18D5919D" w14:textId="2F83230D" w:rsidR="00637FF9" w:rsidRPr="0027222B" w:rsidRDefault="00285D95">
      <w:pPr>
        <w:pStyle w:val="BodyA"/>
        <w:spacing w:after="80"/>
        <w:rPr>
          <w:rStyle w:val="NoneA"/>
          <w:rFonts w:ascii="Arial" w:eastAsia="Cambria" w:hAnsi="Arial" w:cs="Arial"/>
        </w:rPr>
      </w:pPr>
      <w:r w:rsidRPr="0027222B">
        <w:rPr>
          <w:rStyle w:val="NoneA"/>
          <w:rFonts w:ascii="Arial" w:eastAsia="Cambria" w:hAnsi="Arial" w:cs="Arial"/>
        </w:rPr>
        <w:t xml:space="preserve">To secure the Definitive Licensing Agreement, Abba has agreed to pay to </w:t>
      </w:r>
      <w:proofErr w:type="spellStart"/>
      <w:r w:rsidRPr="0027222B">
        <w:rPr>
          <w:rStyle w:val="NoneA"/>
          <w:rFonts w:ascii="Arial" w:eastAsia="Cambria" w:hAnsi="Arial" w:cs="Arial"/>
        </w:rPr>
        <w:t>NanoSphere</w:t>
      </w:r>
      <w:proofErr w:type="spellEnd"/>
      <w:r w:rsidRPr="0027222B">
        <w:rPr>
          <w:rStyle w:val="NoneA"/>
          <w:rFonts w:ascii="Arial" w:eastAsia="Cambria" w:hAnsi="Arial" w:cs="Arial"/>
        </w:rPr>
        <w:t xml:space="preserve"> a licensing fee of $</w:t>
      </w:r>
      <w:r w:rsidRPr="0027222B">
        <w:rPr>
          <w:rStyle w:val="NoneA"/>
          <w:rFonts w:ascii="Arial" w:eastAsia="Cambria" w:hAnsi="Arial" w:cs="Arial"/>
        </w:rPr>
        <w:t>4</w:t>
      </w:r>
      <w:r w:rsidRPr="0027222B">
        <w:rPr>
          <w:rStyle w:val="NoneA"/>
          <w:rFonts w:ascii="Arial" w:eastAsia="Cambria" w:hAnsi="Arial" w:cs="Arial"/>
        </w:rPr>
        <w:t xml:space="preserve">00,000 USD, with those funds to be used by NCI to help complete the buildout of Abba’s production facility and distribution network. The </w:t>
      </w:r>
      <w:r w:rsidRPr="0027222B">
        <w:rPr>
          <w:rStyle w:val="NoneA"/>
          <w:rFonts w:ascii="Arial" w:eastAsia="Cambria" w:hAnsi="Arial" w:cs="Arial"/>
        </w:rPr>
        <w:t xml:space="preserve">two companies will share equally in the gross profits resulting from the sale of </w:t>
      </w:r>
      <w:proofErr w:type="spellStart"/>
      <w:r w:rsidRPr="0027222B">
        <w:rPr>
          <w:rStyle w:val="NoneA"/>
          <w:rFonts w:ascii="Arial" w:eastAsia="Cambria" w:hAnsi="Arial" w:cs="Arial"/>
        </w:rPr>
        <w:t>NanoSphere</w:t>
      </w:r>
      <w:proofErr w:type="spellEnd"/>
      <w:r w:rsidRPr="0027222B">
        <w:rPr>
          <w:rStyle w:val="NoneA"/>
          <w:rFonts w:ascii="Arial" w:eastAsia="Cambria" w:hAnsi="Arial" w:cs="Arial"/>
        </w:rPr>
        <w:t xml:space="preserve"> products in Mexico. </w:t>
      </w:r>
    </w:p>
    <w:p w14:paraId="39EC3A7C" w14:textId="77777777" w:rsidR="00EA5B1F" w:rsidRPr="0027222B" w:rsidRDefault="00EA5B1F">
      <w:pPr>
        <w:pStyle w:val="BodyA"/>
        <w:spacing w:after="80"/>
        <w:rPr>
          <w:rStyle w:val="NoneA"/>
          <w:rFonts w:ascii="Arial" w:eastAsia="Cambria" w:hAnsi="Arial" w:cs="Arial"/>
        </w:rPr>
      </w:pPr>
    </w:p>
    <w:p w14:paraId="33F48F01" w14:textId="77777777" w:rsidR="00637FF9" w:rsidRPr="0027222B" w:rsidRDefault="00285D95">
      <w:pPr>
        <w:pStyle w:val="BodyA"/>
        <w:widowControl w:val="0"/>
        <w:rPr>
          <w:rStyle w:val="NoneA"/>
          <w:rFonts w:ascii="Arial" w:eastAsia="Arial" w:hAnsi="Arial" w:cs="Arial"/>
        </w:rPr>
      </w:pPr>
      <w:r w:rsidRPr="0027222B">
        <w:rPr>
          <w:rStyle w:val="NoneA"/>
          <w:rFonts w:ascii="Arial" w:hAnsi="Arial" w:cs="Arial"/>
          <w:b/>
          <w:bCs/>
        </w:rPr>
        <w:t>On behalf of the Board</w:t>
      </w:r>
    </w:p>
    <w:p w14:paraId="481ED8D4" w14:textId="77777777" w:rsidR="00637FF9" w:rsidRPr="0027222B" w:rsidRDefault="00285D95">
      <w:pPr>
        <w:pStyle w:val="BodyA"/>
        <w:widowControl w:val="0"/>
        <w:spacing w:after="20"/>
        <w:rPr>
          <w:rStyle w:val="NoneA"/>
          <w:rFonts w:ascii="Arial" w:eastAsia="Arial" w:hAnsi="Arial" w:cs="Arial"/>
        </w:rPr>
      </w:pPr>
      <w:r w:rsidRPr="0027222B">
        <w:rPr>
          <w:rStyle w:val="NoneA"/>
          <w:rFonts w:ascii="Arial" w:hAnsi="Arial" w:cs="Arial"/>
        </w:rPr>
        <w:t>Gary Symons, President</w:t>
      </w:r>
    </w:p>
    <w:p w14:paraId="62711115" w14:textId="77777777" w:rsidR="00637FF9" w:rsidRPr="0027222B" w:rsidRDefault="00285D95">
      <w:pPr>
        <w:pStyle w:val="BodyA"/>
        <w:widowControl w:val="0"/>
        <w:spacing w:after="20"/>
        <w:rPr>
          <w:rStyle w:val="NoneA"/>
          <w:rFonts w:ascii="Arial" w:eastAsia="Arial" w:hAnsi="Arial" w:cs="Arial"/>
        </w:rPr>
      </w:pPr>
      <w:proofErr w:type="spellStart"/>
      <w:r w:rsidRPr="0027222B">
        <w:rPr>
          <w:rStyle w:val="NoneA"/>
          <w:rFonts w:ascii="Arial" w:hAnsi="Arial" w:cs="Arial"/>
        </w:rPr>
        <w:t>NanoSphere</w:t>
      </w:r>
      <w:proofErr w:type="spellEnd"/>
      <w:r w:rsidRPr="0027222B">
        <w:rPr>
          <w:rStyle w:val="NoneA"/>
          <w:rFonts w:ascii="Arial" w:hAnsi="Arial" w:cs="Arial"/>
        </w:rPr>
        <w:t xml:space="preserve"> Cannabis International</w:t>
      </w:r>
    </w:p>
    <w:p w14:paraId="26A94B31" w14:textId="77777777" w:rsidR="00637FF9" w:rsidRPr="0027222B" w:rsidRDefault="00285D95">
      <w:pPr>
        <w:pStyle w:val="BodyA"/>
        <w:widowControl w:val="0"/>
        <w:spacing w:after="20"/>
        <w:rPr>
          <w:rStyle w:val="NoneA"/>
          <w:rFonts w:ascii="Arial" w:eastAsia="Arial" w:hAnsi="Arial" w:cs="Arial"/>
        </w:rPr>
      </w:pPr>
      <w:r w:rsidRPr="0027222B">
        <w:rPr>
          <w:rStyle w:val="NoneA"/>
          <w:rFonts w:ascii="Arial" w:hAnsi="Arial" w:cs="Arial"/>
        </w:rPr>
        <w:t>250.300.9352</w:t>
      </w:r>
    </w:p>
    <w:p w14:paraId="47B6543E" w14:textId="77777777" w:rsidR="00637FF9" w:rsidRPr="0027222B" w:rsidRDefault="00285D95">
      <w:pPr>
        <w:pStyle w:val="BodyA"/>
        <w:widowControl w:val="0"/>
        <w:spacing w:after="20"/>
        <w:rPr>
          <w:rStyle w:val="NoneA"/>
          <w:rFonts w:ascii="Arial" w:eastAsia="Arial" w:hAnsi="Arial" w:cs="Arial"/>
        </w:rPr>
      </w:pPr>
      <w:r w:rsidRPr="0027222B">
        <w:rPr>
          <w:rStyle w:val="NoneA"/>
          <w:rFonts w:ascii="Arial" w:hAnsi="Arial" w:cs="Arial"/>
        </w:rPr>
        <w:t>gsymons@nanospherehealth.com</w:t>
      </w:r>
    </w:p>
    <w:p w14:paraId="51594D14" w14:textId="77777777" w:rsidR="00637FF9" w:rsidRPr="0027222B" w:rsidRDefault="00637FF9">
      <w:pPr>
        <w:pStyle w:val="BodyA"/>
        <w:widowControl w:val="0"/>
        <w:spacing w:after="20"/>
        <w:rPr>
          <w:rFonts w:ascii="Arial" w:hAnsi="Arial" w:cs="Arial"/>
        </w:rPr>
      </w:pPr>
    </w:p>
    <w:p w14:paraId="69EED1F4" w14:textId="77777777" w:rsidR="00637FF9" w:rsidRPr="0027222B" w:rsidRDefault="00285D95">
      <w:pPr>
        <w:pStyle w:val="BodyA"/>
        <w:widowControl w:val="0"/>
        <w:spacing w:after="20"/>
        <w:rPr>
          <w:rStyle w:val="NoneA"/>
          <w:rFonts w:ascii="Arial" w:eastAsia="Arial" w:hAnsi="Arial" w:cs="Arial"/>
          <w:b/>
          <w:bCs/>
        </w:rPr>
      </w:pPr>
      <w:r w:rsidRPr="0027222B">
        <w:rPr>
          <w:rStyle w:val="NoneA"/>
          <w:rFonts w:ascii="Arial" w:hAnsi="Arial" w:cs="Arial"/>
          <w:b/>
          <w:bCs/>
        </w:rPr>
        <w:t>Investor Contact:</w:t>
      </w:r>
    </w:p>
    <w:p w14:paraId="09F967BE" w14:textId="77777777" w:rsidR="00637FF9" w:rsidRPr="0027222B" w:rsidRDefault="00285D95">
      <w:pPr>
        <w:pStyle w:val="BodyA"/>
        <w:widowControl w:val="0"/>
        <w:spacing w:after="20"/>
        <w:rPr>
          <w:rStyle w:val="NoneA"/>
          <w:rFonts w:ascii="Arial" w:eastAsia="Arial" w:hAnsi="Arial" w:cs="Arial"/>
        </w:rPr>
      </w:pPr>
      <w:r w:rsidRPr="0027222B">
        <w:rPr>
          <w:rStyle w:val="NoneA"/>
          <w:rFonts w:ascii="Arial" w:hAnsi="Arial" w:cs="Arial"/>
        </w:rPr>
        <w:t xml:space="preserve">Victor </w:t>
      </w:r>
      <w:proofErr w:type="spellStart"/>
      <w:r w:rsidRPr="0027222B">
        <w:rPr>
          <w:rStyle w:val="NoneA"/>
          <w:rFonts w:ascii="Arial" w:hAnsi="Arial" w:cs="Arial"/>
        </w:rPr>
        <w:t>Goncalves</w:t>
      </w:r>
      <w:proofErr w:type="spellEnd"/>
      <w:r w:rsidRPr="0027222B">
        <w:rPr>
          <w:rStyle w:val="NoneA"/>
          <w:rFonts w:ascii="Arial" w:hAnsi="Arial" w:cs="Arial"/>
        </w:rPr>
        <w:t>, Executive Vice President</w:t>
      </w:r>
    </w:p>
    <w:p w14:paraId="400D9F4B" w14:textId="77777777" w:rsidR="00637FF9" w:rsidRPr="0027222B" w:rsidRDefault="00285D95">
      <w:pPr>
        <w:pStyle w:val="BodyA"/>
        <w:widowControl w:val="0"/>
        <w:spacing w:after="20"/>
        <w:rPr>
          <w:rStyle w:val="NoneA"/>
          <w:rFonts w:ascii="Arial" w:eastAsia="Arial" w:hAnsi="Arial" w:cs="Arial"/>
        </w:rPr>
      </w:pPr>
      <w:r w:rsidRPr="0027222B">
        <w:rPr>
          <w:rStyle w:val="NoneA"/>
          <w:rFonts w:ascii="Arial" w:hAnsi="Arial" w:cs="Arial"/>
          <w:b/>
          <w:bCs/>
        </w:rPr>
        <w:t>Mobile</w:t>
      </w:r>
      <w:r w:rsidRPr="0027222B">
        <w:rPr>
          <w:rStyle w:val="NoneA"/>
          <w:rFonts w:ascii="Arial" w:hAnsi="Arial" w:cs="Arial"/>
        </w:rPr>
        <w:t>: 204-997-5517</w:t>
      </w:r>
    </w:p>
    <w:p w14:paraId="65A4CDB8" w14:textId="77777777" w:rsidR="00637FF9" w:rsidRPr="0027222B" w:rsidRDefault="00285D95">
      <w:pPr>
        <w:pStyle w:val="BodyA"/>
        <w:widowControl w:val="0"/>
        <w:spacing w:after="20"/>
        <w:ind w:left="720" w:hanging="720"/>
        <w:rPr>
          <w:rStyle w:val="NoneA"/>
          <w:rFonts w:ascii="Arial" w:eastAsia="Arial" w:hAnsi="Arial" w:cs="Arial"/>
          <w:b/>
          <w:bCs/>
          <w:color w:val="0000FE"/>
          <w:u w:val="single" w:color="0000FE"/>
        </w:rPr>
      </w:pPr>
      <w:r w:rsidRPr="0027222B">
        <w:rPr>
          <w:rStyle w:val="NoneA"/>
          <w:rFonts w:ascii="Arial" w:hAnsi="Arial" w:cs="Arial"/>
          <w:b/>
          <w:bCs/>
        </w:rPr>
        <w:t xml:space="preserve">E-mail: </w:t>
      </w:r>
      <w:r w:rsidRPr="0027222B">
        <w:rPr>
          <w:rStyle w:val="NoneA"/>
          <w:rFonts w:ascii="Arial" w:hAnsi="Arial" w:cs="Arial"/>
        </w:rPr>
        <w:t>vgoncalves@nanospherehealth.com</w:t>
      </w:r>
    </w:p>
    <w:p w14:paraId="7E750500" w14:textId="77777777" w:rsidR="00637FF9" w:rsidRPr="0027222B" w:rsidRDefault="00637FF9">
      <w:pPr>
        <w:pStyle w:val="BodyA"/>
        <w:widowControl w:val="0"/>
        <w:rPr>
          <w:rFonts w:ascii="Arial" w:eastAsia="Arial" w:hAnsi="Arial" w:cs="Arial"/>
        </w:rPr>
      </w:pPr>
    </w:p>
    <w:p w14:paraId="6A4DC630" w14:textId="77777777" w:rsidR="00637FF9" w:rsidRPr="0027222B" w:rsidRDefault="00285D95">
      <w:pPr>
        <w:pStyle w:val="BodyA"/>
        <w:rPr>
          <w:rFonts w:ascii="Arial" w:hAnsi="Arial" w:cs="Arial"/>
        </w:rPr>
      </w:pPr>
      <w:proofErr w:type="spellStart"/>
      <w:r w:rsidRPr="0027222B">
        <w:rPr>
          <w:rStyle w:val="NoneA"/>
          <w:rFonts w:ascii="Arial" w:hAnsi="Arial" w:cs="Arial"/>
          <w:b/>
          <w:bCs/>
        </w:rPr>
        <w:t>NanoSphere</w:t>
      </w:r>
      <w:proofErr w:type="spellEnd"/>
      <w:r w:rsidRPr="0027222B">
        <w:rPr>
          <w:rStyle w:val="NoneA"/>
          <w:rFonts w:ascii="Arial" w:hAnsi="Arial" w:cs="Arial"/>
          <w:b/>
          <w:bCs/>
          <w:lang w:val="fr-FR"/>
        </w:rPr>
        <w:t>’</w:t>
      </w:r>
      <w:r w:rsidRPr="0027222B">
        <w:rPr>
          <w:rStyle w:val="NoneA"/>
          <w:rFonts w:ascii="Arial" w:hAnsi="Arial" w:cs="Arial"/>
          <w:b/>
          <w:bCs/>
        </w:rPr>
        <w:t>s Commitment to Licensing IP</w:t>
      </w:r>
    </w:p>
    <w:p w14:paraId="44B8FC93" w14:textId="77777777" w:rsidR="00637FF9" w:rsidRPr="0027222B" w:rsidRDefault="00285D95">
      <w:pPr>
        <w:pStyle w:val="BodyA"/>
        <w:rPr>
          <w:rFonts w:ascii="Arial" w:hAnsi="Arial" w:cs="Arial"/>
        </w:rPr>
      </w:pPr>
      <w:proofErr w:type="spellStart"/>
      <w:r w:rsidRPr="0027222B">
        <w:rPr>
          <w:rStyle w:val="NoneA"/>
          <w:rFonts w:ascii="Arial" w:hAnsi="Arial" w:cs="Arial"/>
        </w:rPr>
        <w:t>NanoSphere</w:t>
      </w:r>
      <w:proofErr w:type="spellEnd"/>
      <w:r w:rsidRPr="0027222B">
        <w:rPr>
          <w:rStyle w:val="NoneA"/>
          <w:rFonts w:ascii="Arial" w:hAnsi="Arial" w:cs="Arial"/>
        </w:rPr>
        <w:t xml:space="preserve"> launched its IP licensing program in 2015 and is entertaining several licensing op</w:t>
      </w:r>
      <w:r w:rsidRPr="0027222B">
        <w:rPr>
          <w:rStyle w:val="NoneA"/>
          <w:rFonts w:ascii="Arial" w:hAnsi="Arial" w:cs="Arial"/>
        </w:rPr>
        <w:t xml:space="preserve">portunities via a rigorous evaluation process. For more information about </w:t>
      </w:r>
      <w:proofErr w:type="spellStart"/>
      <w:r w:rsidRPr="0027222B">
        <w:rPr>
          <w:rStyle w:val="NoneA"/>
          <w:rFonts w:ascii="Arial" w:hAnsi="Arial" w:cs="Arial"/>
        </w:rPr>
        <w:t>NanoSphere</w:t>
      </w:r>
      <w:proofErr w:type="spellEnd"/>
      <w:r w:rsidRPr="0027222B">
        <w:rPr>
          <w:rStyle w:val="NoneA"/>
          <w:rFonts w:ascii="Arial" w:hAnsi="Arial" w:cs="Arial"/>
          <w:lang w:val="fr-FR"/>
        </w:rPr>
        <w:t>’</w:t>
      </w:r>
      <w:r w:rsidRPr="0027222B">
        <w:rPr>
          <w:rStyle w:val="NoneA"/>
          <w:rFonts w:ascii="Arial" w:hAnsi="Arial" w:cs="Arial"/>
        </w:rPr>
        <w:t>s licensing program, please visit:</w:t>
      </w:r>
      <w:hyperlink r:id="rId9" w:history="1">
        <w:r w:rsidRPr="0027222B">
          <w:rPr>
            <w:rStyle w:val="Hyperlink2"/>
            <w:rFonts w:ascii="Arial" w:hAnsi="Arial" w:cs="Arial"/>
          </w:rPr>
          <w:t xml:space="preserve"> https://www.nanospherehealth.com/licensing/</w:t>
        </w:r>
      </w:hyperlink>
    </w:p>
    <w:p w14:paraId="07BE64C7" w14:textId="77777777" w:rsidR="00637FF9" w:rsidRPr="0027222B" w:rsidRDefault="00285D95">
      <w:pPr>
        <w:pStyle w:val="BodyA"/>
        <w:rPr>
          <w:rFonts w:ascii="Arial" w:hAnsi="Arial" w:cs="Arial"/>
        </w:rPr>
      </w:pPr>
      <w:r w:rsidRPr="0027222B">
        <w:rPr>
          <w:rStyle w:val="NoneA"/>
          <w:rFonts w:ascii="Arial" w:hAnsi="Arial" w:cs="Arial"/>
          <w:b/>
          <w:bCs/>
        </w:rPr>
        <w:t xml:space="preserve">About </w:t>
      </w:r>
      <w:proofErr w:type="spellStart"/>
      <w:r w:rsidRPr="0027222B">
        <w:rPr>
          <w:rStyle w:val="NoneA"/>
          <w:rFonts w:ascii="Arial" w:hAnsi="Arial" w:cs="Arial"/>
          <w:b/>
          <w:bCs/>
        </w:rPr>
        <w:t>NanoSphere</w:t>
      </w:r>
      <w:proofErr w:type="spellEnd"/>
      <w:r w:rsidRPr="0027222B">
        <w:rPr>
          <w:rStyle w:val="NoneA"/>
          <w:rFonts w:ascii="Arial" w:hAnsi="Arial" w:cs="Arial"/>
          <w:b/>
          <w:bCs/>
        </w:rPr>
        <w:t xml:space="preserve"> Health Sciences LLC and NCI</w:t>
      </w:r>
    </w:p>
    <w:p w14:paraId="2E2CE3CF" w14:textId="77777777" w:rsidR="00637FF9" w:rsidRPr="0027222B" w:rsidRDefault="00285D95">
      <w:pPr>
        <w:pStyle w:val="BodyA"/>
        <w:rPr>
          <w:rFonts w:ascii="Arial" w:hAnsi="Arial" w:cs="Arial"/>
        </w:rPr>
      </w:pPr>
      <w:proofErr w:type="spellStart"/>
      <w:r w:rsidRPr="0027222B">
        <w:rPr>
          <w:rFonts w:ascii="Arial" w:hAnsi="Arial" w:cs="Arial"/>
        </w:rPr>
        <w:t>NanoSphere</w:t>
      </w:r>
      <w:proofErr w:type="spellEnd"/>
      <w:r w:rsidRPr="0027222B">
        <w:rPr>
          <w:rFonts w:ascii="Arial" w:hAnsi="Arial" w:cs="Arial"/>
        </w:rPr>
        <w:t xml:space="preserve"> is a biotechnology firm that developed a patented platform using nanotechnology in the </w:t>
      </w:r>
      <w:proofErr w:type="spellStart"/>
      <w:r w:rsidRPr="0027222B">
        <w:rPr>
          <w:rFonts w:ascii="Arial" w:hAnsi="Arial" w:cs="Arial"/>
        </w:rPr>
        <w:t>biodelivery</w:t>
      </w:r>
      <w:proofErr w:type="spellEnd"/>
      <w:r w:rsidRPr="0027222B">
        <w:rPr>
          <w:rFonts w:ascii="Arial" w:hAnsi="Arial" w:cs="Arial"/>
        </w:rPr>
        <w:t xml:space="preserve"> of supplements, nutraceuticals and over-the-counter medications for the cannabis, pharmaceutical and animal health in</w:t>
      </w:r>
      <w:r w:rsidRPr="0027222B">
        <w:rPr>
          <w:rFonts w:ascii="Arial" w:hAnsi="Arial" w:cs="Arial"/>
        </w:rPr>
        <w:t xml:space="preserve">dustries, and beyond. </w:t>
      </w:r>
      <w:proofErr w:type="spellStart"/>
      <w:r w:rsidRPr="0027222B">
        <w:rPr>
          <w:rFonts w:ascii="Arial" w:hAnsi="Arial" w:cs="Arial"/>
        </w:rPr>
        <w:t>NanoSphere</w:t>
      </w:r>
      <w:proofErr w:type="spellEnd"/>
      <w:r w:rsidRPr="0027222B">
        <w:rPr>
          <w:rFonts w:ascii="Arial" w:hAnsi="Arial" w:cs="Arial"/>
        </w:rPr>
        <w:t xml:space="preserve"> trades on the CSE under the stock symbol NSHS. NCI is the cannabis division of Nanosphere. For more information on </w:t>
      </w:r>
      <w:proofErr w:type="spellStart"/>
      <w:r w:rsidRPr="0027222B">
        <w:rPr>
          <w:rFonts w:ascii="Arial" w:hAnsi="Arial" w:cs="Arial"/>
        </w:rPr>
        <w:t>NanoSphere</w:t>
      </w:r>
      <w:proofErr w:type="spellEnd"/>
      <w:r w:rsidRPr="0027222B">
        <w:rPr>
          <w:rFonts w:ascii="Arial" w:hAnsi="Arial" w:cs="Arial"/>
        </w:rPr>
        <w:t>, please visit</w:t>
      </w:r>
      <w:hyperlink r:id="rId10" w:history="1">
        <w:r w:rsidRPr="0027222B">
          <w:rPr>
            <w:rStyle w:val="Hyperlink0"/>
            <w:rFonts w:ascii="Arial" w:hAnsi="Arial" w:cs="Arial"/>
          </w:rPr>
          <w:t xml:space="preserve"> </w:t>
        </w:r>
      </w:hyperlink>
      <w:hyperlink r:id="rId11" w:history="1">
        <w:r w:rsidRPr="0027222B">
          <w:rPr>
            <w:rStyle w:val="Hyperlink0"/>
            <w:rFonts w:ascii="Arial" w:hAnsi="Arial" w:cs="Arial"/>
          </w:rPr>
          <w:t>http://www.nanospherehealth.com</w:t>
        </w:r>
      </w:hyperlink>
      <w:r w:rsidRPr="0027222B">
        <w:rPr>
          <w:rFonts w:ascii="Arial" w:hAnsi="Arial" w:cs="Arial"/>
        </w:rPr>
        <w:t>.</w:t>
      </w:r>
    </w:p>
    <w:p w14:paraId="0B2C5AEA" w14:textId="77777777" w:rsidR="00637FF9" w:rsidRPr="0027222B" w:rsidRDefault="00285D95">
      <w:pPr>
        <w:pStyle w:val="BodyA"/>
        <w:rPr>
          <w:rFonts w:ascii="Arial" w:hAnsi="Arial" w:cs="Arial"/>
        </w:rPr>
      </w:pPr>
      <w:r w:rsidRPr="0027222B">
        <w:rPr>
          <w:rStyle w:val="NoneA"/>
          <w:rFonts w:ascii="Arial" w:hAnsi="Arial" w:cs="Arial"/>
          <w:b/>
          <w:bCs/>
        </w:rPr>
        <w:t>About Evolve Formulas</w:t>
      </w:r>
    </w:p>
    <w:p w14:paraId="3FA866E6" w14:textId="308F8D65" w:rsidR="00637FF9" w:rsidRPr="0027222B" w:rsidRDefault="00285D95">
      <w:pPr>
        <w:pStyle w:val="BodyA"/>
        <w:rPr>
          <w:rFonts w:ascii="Arial" w:hAnsi="Arial" w:cs="Arial"/>
        </w:rPr>
      </w:pPr>
      <w:r w:rsidRPr="0027222B">
        <w:rPr>
          <w:rStyle w:val="NoneA"/>
          <w:rFonts w:ascii="Arial" w:hAnsi="Arial" w:cs="Arial"/>
        </w:rPr>
        <w:t>Evolve Formulas is the provider of the world's first and only scientifically proven nanoparticle delivery system in cannabis. Evolve</w:t>
      </w:r>
      <w:r w:rsidRPr="0027222B">
        <w:rPr>
          <w:rStyle w:val="NoneA"/>
          <w:rFonts w:ascii="Arial" w:hAnsi="Arial" w:cs="Arial"/>
          <w:lang w:val="fr-FR"/>
        </w:rPr>
        <w:t>’</w:t>
      </w:r>
      <w:r w:rsidRPr="0027222B">
        <w:rPr>
          <w:rStyle w:val="NoneA"/>
          <w:rFonts w:ascii="Arial" w:hAnsi="Arial" w:cs="Arial"/>
          <w:lang w:val="nl-NL"/>
        </w:rPr>
        <w:t xml:space="preserve">s </w:t>
      </w:r>
      <w:proofErr w:type="spellStart"/>
      <w:r w:rsidRPr="0027222B">
        <w:rPr>
          <w:rStyle w:val="NoneA"/>
          <w:rFonts w:ascii="Arial" w:hAnsi="Arial" w:cs="Arial"/>
          <w:lang w:val="nl-NL"/>
        </w:rPr>
        <w:t>pioneering</w:t>
      </w:r>
      <w:proofErr w:type="spellEnd"/>
      <w:r w:rsidRPr="0027222B">
        <w:rPr>
          <w:rStyle w:val="NoneA"/>
          <w:rFonts w:ascii="Arial" w:hAnsi="Arial" w:cs="Arial"/>
          <w:lang w:val="nl-NL"/>
        </w:rPr>
        <w:t xml:space="preserve"> product, </w:t>
      </w:r>
      <w:proofErr w:type="spellStart"/>
      <w:r w:rsidRPr="0027222B">
        <w:rPr>
          <w:rStyle w:val="NoneA"/>
          <w:rFonts w:ascii="Arial" w:hAnsi="Arial" w:cs="Arial"/>
          <w:lang w:val="nl-NL"/>
        </w:rPr>
        <w:t>Transdermal</w:t>
      </w:r>
      <w:proofErr w:type="spellEnd"/>
      <w:r w:rsidRPr="0027222B">
        <w:rPr>
          <w:rStyle w:val="NoneA"/>
          <w:rFonts w:ascii="Arial" w:hAnsi="Arial" w:cs="Arial"/>
          <w:lang w:val="nl-NL"/>
        </w:rPr>
        <w:t xml:space="preserve"> </w:t>
      </w:r>
      <w:proofErr w:type="spellStart"/>
      <w:r w:rsidRPr="0027222B">
        <w:rPr>
          <w:rStyle w:val="NoneA"/>
          <w:rFonts w:ascii="Arial" w:hAnsi="Arial" w:cs="Arial"/>
          <w:lang w:val="nl-NL"/>
        </w:rPr>
        <w:t>NanoSerum</w:t>
      </w:r>
      <w:proofErr w:type="spellEnd"/>
      <w:r w:rsidRPr="0027222B">
        <w:rPr>
          <w:rStyle w:val="NoneA"/>
          <w:rFonts w:ascii="Arial" w:hAnsi="Arial" w:cs="Arial"/>
        </w:rPr>
        <w:t>™, is a fast-</w:t>
      </w:r>
      <w:r w:rsidRPr="0027222B">
        <w:rPr>
          <w:rStyle w:val="NoneA"/>
          <w:rFonts w:ascii="Arial" w:hAnsi="Arial" w:cs="Arial"/>
        </w:rPr>
        <w:t xml:space="preserve">acting, ultra-strength transdermal formula infused with </w:t>
      </w:r>
      <w:proofErr w:type="spellStart"/>
      <w:r w:rsidRPr="0027222B">
        <w:rPr>
          <w:rStyle w:val="NoneA"/>
          <w:rFonts w:ascii="Arial" w:hAnsi="Arial" w:cs="Arial"/>
        </w:rPr>
        <w:t>nano</w:t>
      </w:r>
      <w:proofErr w:type="spellEnd"/>
      <w:r w:rsidRPr="0027222B">
        <w:rPr>
          <w:rStyle w:val="NoneA"/>
          <w:rFonts w:ascii="Arial" w:hAnsi="Arial" w:cs="Arial"/>
        </w:rPr>
        <w:t xml:space="preserve">-encapsulated cannabis and cannabis extracts. </w:t>
      </w:r>
      <w:proofErr w:type="spellStart"/>
      <w:r w:rsidRPr="0027222B">
        <w:rPr>
          <w:rStyle w:val="NoneA"/>
          <w:rFonts w:ascii="Arial" w:hAnsi="Arial" w:cs="Arial"/>
        </w:rPr>
        <w:t>NanoSerum</w:t>
      </w:r>
      <w:proofErr w:type="spellEnd"/>
      <w:r w:rsidRPr="0027222B">
        <w:rPr>
          <w:rStyle w:val="NoneA"/>
          <w:rFonts w:ascii="Arial" w:hAnsi="Arial" w:cs="Arial"/>
        </w:rPr>
        <w:t>™ immediately penetrates the skin to deliver direct-focused results and intelligently carries a full spectrum of cannabinoids and phytochemic</w:t>
      </w:r>
      <w:r w:rsidRPr="0027222B">
        <w:rPr>
          <w:rStyle w:val="NoneA"/>
          <w:rFonts w:ascii="Arial" w:hAnsi="Arial" w:cs="Arial"/>
        </w:rPr>
        <w:t xml:space="preserve">als to receptors throughout </w:t>
      </w:r>
      <w:r w:rsidRPr="0027222B">
        <w:rPr>
          <w:rStyle w:val="NoneA"/>
          <w:rFonts w:ascii="Arial" w:hAnsi="Arial" w:cs="Arial"/>
        </w:rPr>
        <w:lastRenderedPageBreak/>
        <w:t xml:space="preserve">the body for systemic healing. Evolve Formula products leverage </w:t>
      </w:r>
      <w:proofErr w:type="spellStart"/>
      <w:r w:rsidRPr="0027222B">
        <w:rPr>
          <w:rStyle w:val="NoneA"/>
          <w:rFonts w:ascii="Arial" w:hAnsi="Arial" w:cs="Arial"/>
        </w:rPr>
        <w:t>NanoSphere</w:t>
      </w:r>
      <w:proofErr w:type="spellEnd"/>
      <w:r w:rsidRPr="0027222B">
        <w:rPr>
          <w:rStyle w:val="NoneA"/>
          <w:rFonts w:ascii="Arial" w:hAnsi="Arial" w:cs="Arial"/>
        </w:rPr>
        <w:t xml:space="preserve"> Health Sciences™ patented </w:t>
      </w:r>
      <w:proofErr w:type="spellStart"/>
      <w:r w:rsidRPr="0027222B">
        <w:rPr>
          <w:rStyle w:val="NoneA"/>
          <w:rFonts w:ascii="Arial" w:hAnsi="Arial" w:cs="Arial"/>
        </w:rPr>
        <w:t>NanoSphere</w:t>
      </w:r>
      <w:proofErr w:type="spellEnd"/>
      <w:r w:rsidRPr="0027222B">
        <w:rPr>
          <w:rStyle w:val="NoneA"/>
          <w:rFonts w:ascii="Arial" w:hAnsi="Arial" w:cs="Arial"/>
        </w:rPr>
        <w:t xml:space="preserve"> Delivery System™. </w:t>
      </w:r>
      <w:r w:rsidRPr="0027222B">
        <w:rPr>
          <w:rStyle w:val="NoneA"/>
          <w:rFonts w:ascii="Arial" w:hAnsi="Arial" w:cs="Arial"/>
        </w:rPr>
        <w:t>For more information on Evolve Formulas, visit</w:t>
      </w:r>
      <w:hyperlink r:id="rId12" w:history="1">
        <w:r w:rsidRPr="0027222B">
          <w:rPr>
            <w:rStyle w:val="Hyperlink2"/>
            <w:rFonts w:ascii="Arial" w:hAnsi="Arial" w:cs="Arial"/>
          </w:rPr>
          <w:t xml:space="preserve"> https://www.evolveformul</w:t>
        </w:r>
        <w:r w:rsidRPr="0027222B">
          <w:rPr>
            <w:rStyle w:val="Hyperlink2"/>
            <w:rFonts w:ascii="Arial" w:hAnsi="Arial" w:cs="Arial"/>
          </w:rPr>
          <w:t>as.com/</w:t>
        </w:r>
      </w:hyperlink>
      <w:r w:rsidRPr="0027222B">
        <w:rPr>
          <w:rStyle w:val="NoneA"/>
          <w:rFonts w:ascii="Arial" w:hAnsi="Arial" w:cs="Arial"/>
        </w:rPr>
        <w:t>. Follow us on</w:t>
      </w:r>
      <w:hyperlink r:id="rId13" w:history="1">
        <w:r w:rsidRPr="0027222B">
          <w:rPr>
            <w:rStyle w:val="Hyperlink2"/>
            <w:rFonts w:ascii="Arial" w:hAnsi="Arial" w:cs="Arial"/>
          </w:rPr>
          <w:t xml:space="preserve"> Facebook</w:t>
        </w:r>
      </w:hyperlink>
      <w:r w:rsidRPr="0027222B">
        <w:rPr>
          <w:rStyle w:val="NoneA"/>
          <w:rFonts w:ascii="Arial" w:hAnsi="Arial" w:cs="Arial"/>
        </w:rPr>
        <w:t>,</w:t>
      </w:r>
      <w:hyperlink r:id="rId14" w:history="1">
        <w:r w:rsidRPr="0027222B">
          <w:rPr>
            <w:rStyle w:val="Hyperlink2"/>
            <w:rFonts w:ascii="Arial" w:hAnsi="Arial" w:cs="Arial"/>
          </w:rPr>
          <w:t xml:space="preserve"> Instagram</w:t>
        </w:r>
      </w:hyperlink>
      <w:r w:rsidRPr="0027222B">
        <w:rPr>
          <w:rStyle w:val="NoneA"/>
          <w:rFonts w:ascii="Arial" w:hAnsi="Arial" w:cs="Arial"/>
        </w:rPr>
        <w:t xml:space="preserve"> and</w:t>
      </w:r>
      <w:hyperlink r:id="rId15" w:history="1">
        <w:r w:rsidRPr="0027222B">
          <w:rPr>
            <w:rStyle w:val="Hyperlink2"/>
            <w:rFonts w:ascii="Arial" w:hAnsi="Arial" w:cs="Arial"/>
          </w:rPr>
          <w:t xml:space="preserve"> Twitter</w:t>
        </w:r>
      </w:hyperlink>
      <w:r w:rsidRPr="0027222B">
        <w:rPr>
          <w:rStyle w:val="NoneA"/>
          <w:rFonts w:ascii="Arial" w:hAnsi="Arial" w:cs="Arial"/>
        </w:rPr>
        <w:t>.</w:t>
      </w:r>
    </w:p>
    <w:p w14:paraId="3A805F9F" w14:textId="77777777" w:rsidR="00637FF9" w:rsidRPr="0027222B" w:rsidRDefault="00285D95">
      <w:pPr>
        <w:pStyle w:val="BodyA"/>
        <w:widowControl w:val="0"/>
        <w:rPr>
          <w:rStyle w:val="NoneA"/>
          <w:rFonts w:ascii="Arial" w:eastAsia="Arial" w:hAnsi="Arial" w:cs="Arial"/>
          <w:i/>
          <w:iCs/>
        </w:rPr>
      </w:pPr>
      <w:r w:rsidRPr="0027222B">
        <w:rPr>
          <w:rStyle w:val="NoneA"/>
          <w:rFonts w:ascii="Arial" w:hAnsi="Arial" w:cs="Arial"/>
          <w:i/>
          <w:iCs/>
        </w:rPr>
        <w:t>The Canadian Securities Exchange d</w:t>
      </w:r>
      <w:r w:rsidRPr="0027222B">
        <w:rPr>
          <w:rStyle w:val="NoneA"/>
          <w:rFonts w:ascii="Arial" w:hAnsi="Arial" w:cs="Arial"/>
          <w:i/>
          <w:iCs/>
        </w:rPr>
        <w:t>oes not accept responsibility for the adequacy or accuracy of this release.</w:t>
      </w:r>
    </w:p>
    <w:p w14:paraId="69E116F9" w14:textId="77777777" w:rsidR="00637FF9" w:rsidRPr="0027222B" w:rsidRDefault="00285D95">
      <w:pPr>
        <w:pStyle w:val="BodyA"/>
        <w:widowControl w:val="0"/>
        <w:rPr>
          <w:rStyle w:val="NoneA"/>
          <w:rFonts w:ascii="Arial" w:eastAsia="Arial" w:hAnsi="Arial" w:cs="Arial"/>
          <w:b/>
          <w:bCs/>
          <w:lang w:val="nl-NL"/>
        </w:rPr>
      </w:pPr>
      <w:r w:rsidRPr="0027222B">
        <w:rPr>
          <w:rStyle w:val="NoneA"/>
          <w:rFonts w:ascii="Arial" w:hAnsi="Arial" w:cs="Arial"/>
          <w:b/>
          <w:bCs/>
          <w:lang w:val="nl-NL"/>
        </w:rPr>
        <w:t xml:space="preserve">Forward </w:t>
      </w:r>
      <w:proofErr w:type="spellStart"/>
      <w:r w:rsidRPr="0027222B">
        <w:rPr>
          <w:rStyle w:val="NoneA"/>
          <w:rFonts w:ascii="Arial" w:hAnsi="Arial" w:cs="Arial"/>
          <w:b/>
          <w:bCs/>
          <w:lang w:val="nl-NL"/>
        </w:rPr>
        <w:t>Looking</w:t>
      </w:r>
      <w:proofErr w:type="spellEnd"/>
      <w:r w:rsidRPr="0027222B">
        <w:rPr>
          <w:rStyle w:val="NoneA"/>
          <w:rFonts w:ascii="Arial" w:hAnsi="Arial" w:cs="Arial"/>
          <w:b/>
          <w:bCs/>
          <w:lang w:val="nl-NL"/>
        </w:rPr>
        <w:t xml:space="preserve"> Statement </w:t>
      </w:r>
      <w:proofErr w:type="spellStart"/>
      <w:r w:rsidRPr="0027222B">
        <w:rPr>
          <w:rStyle w:val="NoneA"/>
          <w:rFonts w:ascii="Arial" w:hAnsi="Arial" w:cs="Arial"/>
          <w:b/>
          <w:bCs/>
          <w:lang w:val="nl-NL"/>
        </w:rPr>
        <w:t>Caution</w:t>
      </w:r>
      <w:proofErr w:type="spellEnd"/>
    </w:p>
    <w:p w14:paraId="7B3B41D8" w14:textId="77777777" w:rsidR="00637FF9" w:rsidRPr="0027222B" w:rsidRDefault="00285D95">
      <w:pPr>
        <w:pStyle w:val="BodyA"/>
        <w:widowControl w:val="0"/>
        <w:rPr>
          <w:rFonts w:ascii="Arial" w:hAnsi="Arial" w:cs="Arial"/>
        </w:rPr>
      </w:pPr>
      <w:r w:rsidRPr="0027222B">
        <w:rPr>
          <w:rStyle w:val="NoneA"/>
          <w:rFonts w:ascii="Arial" w:hAnsi="Arial" w:cs="Arial"/>
          <w:i/>
          <w:iCs/>
        </w:rPr>
        <w:t xml:space="preserve">This news release includes forward looking statements that are subject to assumptions, risks and uncertainties. Statements in this news release </w:t>
      </w:r>
      <w:r w:rsidRPr="0027222B">
        <w:rPr>
          <w:rStyle w:val="NoneA"/>
          <w:rFonts w:ascii="Arial" w:hAnsi="Arial" w:cs="Arial"/>
          <w:i/>
          <w:iCs/>
        </w:rPr>
        <w:t xml:space="preserve">which are not purely historical are forward looking statements, including without limitation any statements concerning the Company's intentions, plans, estimates, expectations or beliefs regarding the future. Although the Company believes that any </w:t>
      </w:r>
      <w:proofErr w:type="gramStart"/>
      <w:r w:rsidRPr="0027222B">
        <w:rPr>
          <w:rStyle w:val="NoneA"/>
          <w:rFonts w:ascii="Arial" w:hAnsi="Arial" w:cs="Arial"/>
          <w:i/>
          <w:iCs/>
        </w:rPr>
        <w:t xml:space="preserve">forward </w:t>
      </w:r>
      <w:r w:rsidRPr="0027222B">
        <w:rPr>
          <w:rStyle w:val="NoneA"/>
          <w:rFonts w:ascii="Arial" w:hAnsi="Arial" w:cs="Arial"/>
          <w:i/>
          <w:iCs/>
        </w:rPr>
        <w:t>looking</w:t>
      </w:r>
      <w:proofErr w:type="gramEnd"/>
      <w:r w:rsidRPr="0027222B">
        <w:rPr>
          <w:rStyle w:val="NoneA"/>
          <w:rFonts w:ascii="Arial" w:hAnsi="Arial" w:cs="Arial"/>
          <w:i/>
          <w:iCs/>
        </w:rPr>
        <w:t xml:space="preserve"> statements in this news release are reasonable, there can be no assurance that any such forward looking statements will prove to be accurate. The Company cautions readers that all forward looking statements, including without limitation those relat</w:t>
      </w:r>
      <w:r w:rsidRPr="0027222B">
        <w:rPr>
          <w:rStyle w:val="NoneA"/>
          <w:rFonts w:ascii="Arial" w:hAnsi="Arial" w:cs="Arial"/>
          <w:i/>
          <w:iCs/>
        </w:rPr>
        <w:t xml:space="preserve">ing to the Company's future operations and business prospects, are based on assumptions none of which can be assured, and are subject to certain risks and uncertainties that could cause actual events or results to differ materially from those indicated in </w:t>
      </w:r>
      <w:r w:rsidRPr="0027222B">
        <w:rPr>
          <w:rStyle w:val="NoneA"/>
          <w:rFonts w:ascii="Arial" w:hAnsi="Arial" w:cs="Arial"/>
          <w:i/>
          <w:iCs/>
        </w:rPr>
        <w:t xml:space="preserve">the </w:t>
      </w:r>
      <w:proofErr w:type="gramStart"/>
      <w:r w:rsidRPr="0027222B">
        <w:rPr>
          <w:rStyle w:val="NoneA"/>
          <w:rFonts w:ascii="Arial" w:hAnsi="Arial" w:cs="Arial"/>
          <w:i/>
          <w:iCs/>
        </w:rPr>
        <w:t>forward looking</w:t>
      </w:r>
      <w:proofErr w:type="gramEnd"/>
      <w:r w:rsidRPr="0027222B">
        <w:rPr>
          <w:rStyle w:val="NoneA"/>
          <w:rFonts w:ascii="Arial" w:hAnsi="Arial" w:cs="Arial"/>
          <w:i/>
          <w:iCs/>
        </w:rPr>
        <w:t xml:space="preserve"> statements. Without limitation, these include assumptions, risks and uncertainties inherent in completing sub-licensing arrangements in the United States, Canada and abroad, product demand, production, competition and government regulat</w:t>
      </w:r>
      <w:r w:rsidRPr="0027222B">
        <w:rPr>
          <w:rStyle w:val="NoneA"/>
          <w:rFonts w:ascii="Arial" w:hAnsi="Arial" w:cs="Arial"/>
          <w:i/>
          <w:iCs/>
        </w:rPr>
        <w:t>ion of the Cannabis industry, any and all of which may have an adverse effect on the Company</w:t>
      </w:r>
      <w:r w:rsidRPr="0027222B">
        <w:rPr>
          <w:rStyle w:val="NoneA"/>
          <w:rFonts w:ascii="Arial" w:hAnsi="Arial" w:cs="Arial"/>
          <w:i/>
          <w:iCs/>
        </w:rPr>
        <w:t>’</w:t>
      </w:r>
      <w:r w:rsidRPr="0027222B">
        <w:rPr>
          <w:rStyle w:val="NoneA"/>
          <w:rFonts w:ascii="Arial" w:hAnsi="Arial" w:cs="Arial"/>
          <w:i/>
          <w:iCs/>
        </w:rPr>
        <w:t>s expansion plans, sales, revenues and its financial results and condition.  Readers are advised to rely on their own evaluation of such risks and uncertainties an</w:t>
      </w:r>
      <w:r w:rsidRPr="0027222B">
        <w:rPr>
          <w:rStyle w:val="NoneA"/>
          <w:rFonts w:ascii="Arial" w:hAnsi="Arial" w:cs="Arial"/>
          <w:i/>
          <w:iCs/>
        </w:rPr>
        <w:t xml:space="preserve">d should not place undue reliance on forward looking statements. Any </w:t>
      </w:r>
      <w:proofErr w:type="gramStart"/>
      <w:r w:rsidRPr="0027222B">
        <w:rPr>
          <w:rStyle w:val="NoneA"/>
          <w:rFonts w:ascii="Arial" w:hAnsi="Arial" w:cs="Arial"/>
          <w:i/>
          <w:iCs/>
        </w:rPr>
        <w:t>forward looking</w:t>
      </w:r>
      <w:proofErr w:type="gramEnd"/>
      <w:r w:rsidRPr="0027222B">
        <w:rPr>
          <w:rStyle w:val="NoneA"/>
          <w:rFonts w:ascii="Arial" w:hAnsi="Arial" w:cs="Arial"/>
          <w:i/>
          <w:iCs/>
        </w:rPr>
        <w:t xml:space="preserve"> statements are made as of the date of this news release, and the Company assumes no obligation to update the forward looking statements, or to update the reasons why actua</w:t>
      </w:r>
      <w:r w:rsidRPr="0027222B">
        <w:rPr>
          <w:rStyle w:val="NoneA"/>
          <w:rFonts w:ascii="Arial" w:hAnsi="Arial" w:cs="Arial"/>
          <w:i/>
          <w:iCs/>
        </w:rPr>
        <w:t>l events or results could or do differ from those projected in the forward looking statements, whether as a result of new information, future events or otherwise.</w:t>
      </w:r>
      <w:r w:rsidRPr="0027222B">
        <w:rPr>
          <w:rStyle w:val="NoneA"/>
          <w:rFonts w:ascii="Arial" w:hAnsi="Arial" w:cs="Arial"/>
        </w:rPr>
        <w:t xml:space="preserve"> </w:t>
      </w:r>
    </w:p>
    <w:sectPr w:rsidR="00637FF9" w:rsidRPr="0027222B">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6BEB" w14:textId="77777777" w:rsidR="00285D95" w:rsidRDefault="00285D95">
      <w:r>
        <w:separator/>
      </w:r>
    </w:p>
  </w:endnote>
  <w:endnote w:type="continuationSeparator" w:id="0">
    <w:p w14:paraId="624647F5" w14:textId="77777777" w:rsidR="00285D95" w:rsidRDefault="0028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E1A0" w14:textId="77777777" w:rsidR="00637FF9" w:rsidRDefault="00637FF9">
    <w:pPr>
      <w:pStyle w:val="HeaderFooter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5357" w14:textId="77777777" w:rsidR="00285D95" w:rsidRDefault="00285D95">
      <w:r>
        <w:separator/>
      </w:r>
    </w:p>
  </w:footnote>
  <w:footnote w:type="continuationSeparator" w:id="0">
    <w:p w14:paraId="1E6C42AE" w14:textId="77777777" w:rsidR="00285D95" w:rsidRDefault="0028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D81C" w14:textId="77777777" w:rsidR="00637FF9" w:rsidRDefault="00637FF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F9"/>
    <w:rsid w:val="00045BD9"/>
    <w:rsid w:val="0011730F"/>
    <w:rsid w:val="0027222B"/>
    <w:rsid w:val="00285D95"/>
    <w:rsid w:val="00495EDA"/>
    <w:rsid w:val="00637FF9"/>
    <w:rsid w:val="00712433"/>
    <w:rsid w:val="00CC5F49"/>
    <w:rsid w:val="00EA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1333C"/>
  <w15:docId w15:val="{9A73B7AD-6164-B04E-98A4-E3D18512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A">
    <w:name w:val="None A"/>
  </w:style>
  <w:style w:type="character" w:customStyle="1" w:styleId="Hyperlink0">
    <w:name w:val="Hyperlink.0"/>
    <w:basedOn w:val="NoneA"/>
    <w:rPr>
      <w:color w:val="0563C1"/>
      <w:u w:val="single" w:color="0563C1"/>
    </w:rPr>
  </w:style>
  <w:style w:type="character" w:customStyle="1" w:styleId="Hyperlink1">
    <w:name w:val="Hyperlink.1"/>
    <w:basedOn w:val="NoneA"/>
    <w:rPr>
      <w:color w:val="0563C1"/>
      <w:sz w:val="20"/>
      <w:szCs w:val="20"/>
      <w:u w:val="single" w:color="0563C1"/>
    </w:rPr>
  </w:style>
  <w:style w:type="paragraph" w:customStyle="1" w:styleId="Body">
    <w:name w:val="Body"/>
    <w:rPr>
      <w:rFonts w:cs="Arial Unicode MS"/>
      <w:color w:val="000000"/>
      <w:sz w:val="24"/>
      <w:szCs w:val="24"/>
      <w:u w:color="000000"/>
      <w:lang w:val="es-ES_tradnl"/>
    </w:rPr>
  </w:style>
  <w:style w:type="character" w:customStyle="1" w:styleId="Hyperlink2">
    <w:name w:val="Hyperlink.2"/>
    <w:basedOn w:val="NoneA"/>
    <w:rPr>
      <w:color w:val="0563C1"/>
      <w:u w:val="single" w:color="0563C1"/>
      <w:lang w:val="en-US"/>
    </w:rPr>
  </w:style>
  <w:style w:type="paragraph" w:styleId="BalloonText">
    <w:name w:val="Balloon Text"/>
    <w:basedOn w:val="Normal"/>
    <w:link w:val="BalloonTextChar"/>
    <w:uiPriority w:val="99"/>
    <w:semiHidden/>
    <w:unhideWhenUsed/>
    <w:rsid w:val="00495EDA"/>
    <w:rPr>
      <w:sz w:val="18"/>
      <w:szCs w:val="18"/>
    </w:rPr>
  </w:style>
  <w:style w:type="character" w:customStyle="1" w:styleId="BalloonTextChar">
    <w:name w:val="Balloon Text Char"/>
    <w:basedOn w:val="DefaultParagraphFont"/>
    <w:link w:val="BalloonText"/>
    <w:uiPriority w:val="99"/>
    <w:semiHidden/>
    <w:rsid w:val="00495E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nospherehealth.com/" TargetMode="External"/><Relationship Id="rId13" Type="http://schemas.openxmlformats.org/officeDocument/2006/relationships/hyperlink" Target="https://www.facebook.com/evolveformula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evolveformulas.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anospherehealth.com" TargetMode="External"/><Relationship Id="rId5" Type="http://schemas.openxmlformats.org/officeDocument/2006/relationships/endnotes" Target="endnotes.xml"/><Relationship Id="rId15" Type="http://schemas.openxmlformats.org/officeDocument/2006/relationships/hyperlink" Target="https://twitter.com/evolve_formulas" TargetMode="External"/><Relationship Id="rId10" Type="http://schemas.openxmlformats.org/officeDocument/2006/relationships/hyperlink" Target="http://www.nanospherehealth.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anospherehealth.com/licensing/" TargetMode="External"/><Relationship Id="rId14" Type="http://schemas.openxmlformats.org/officeDocument/2006/relationships/hyperlink" Target="https://www.instagram.com/evolve.formula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Sutton</cp:lastModifiedBy>
  <cp:revision>4</cp:revision>
  <dcterms:created xsi:type="dcterms:W3CDTF">2018-12-09T23:58:00Z</dcterms:created>
  <dcterms:modified xsi:type="dcterms:W3CDTF">2018-12-10T04:39:00Z</dcterms:modified>
</cp:coreProperties>
</file>