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EC7D2" w14:textId="77777777" w:rsidR="004364AE" w:rsidRDefault="004364AE">
      <w:pPr>
        <w:pStyle w:val="NormalWeb"/>
        <w:spacing w:before="0" w:after="0"/>
        <w:jc w:val="center"/>
        <w:rPr>
          <w:rFonts w:ascii="Calibri" w:hAnsi="Calibri"/>
          <w:b/>
          <w:bCs/>
          <w:sz w:val="32"/>
          <w:szCs w:val="32"/>
        </w:rPr>
      </w:pPr>
    </w:p>
    <w:p w14:paraId="609E8821" w14:textId="7370F834" w:rsidR="00B107C2" w:rsidRDefault="000B2D9D">
      <w:pPr>
        <w:pStyle w:val="NormalWeb"/>
        <w:spacing w:before="0" w:after="0"/>
        <w:jc w:val="center"/>
        <w:rPr>
          <w:rFonts w:ascii="Calibri" w:eastAsia="Calibri" w:hAnsi="Calibri" w:cs="Calibri"/>
          <w:b/>
          <w:bCs/>
          <w:sz w:val="32"/>
          <w:szCs w:val="32"/>
        </w:rPr>
      </w:pPr>
      <w:proofErr w:type="spellStart"/>
      <w:r>
        <w:rPr>
          <w:rFonts w:ascii="Calibri" w:hAnsi="Calibri"/>
          <w:b/>
          <w:bCs/>
          <w:sz w:val="32"/>
          <w:szCs w:val="32"/>
        </w:rPr>
        <w:t>PeakBirch</w:t>
      </w:r>
      <w:proofErr w:type="spellEnd"/>
      <w:r>
        <w:rPr>
          <w:rFonts w:ascii="Calibri" w:hAnsi="Calibri"/>
          <w:b/>
          <w:bCs/>
          <w:sz w:val="32"/>
          <w:szCs w:val="32"/>
        </w:rPr>
        <w:t xml:space="preserve"> Logic Announces the Acquisition of </w:t>
      </w:r>
      <w:proofErr w:type="spellStart"/>
      <w:r>
        <w:rPr>
          <w:rFonts w:ascii="Calibri" w:hAnsi="Calibri"/>
          <w:b/>
          <w:bCs/>
          <w:sz w:val="32"/>
          <w:szCs w:val="32"/>
        </w:rPr>
        <w:t>Stul</w:t>
      </w:r>
      <w:proofErr w:type="spellEnd"/>
      <w:r>
        <w:rPr>
          <w:rFonts w:ascii="Calibri" w:hAnsi="Calibri"/>
          <w:b/>
          <w:bCs/>
          <w:sz w:val="32"/>
          <w:szCs w:val="32"/>
        </w:rPr>
        <w:t xml:space="preserve"> Ltd</w:t>
      </w:r>
    </w:p>
    <w:p w14:paraId="46CDC254" w14:textId="28FA6CB8" w:rsidR="00B107C2" w:rsidRPr="00D91869" w:rsidRDefault="000B2D9D" w:rsidP="00D91869">
      <w:pPr>
        <w:jc w:val="center"/>
        <w:rPr>
          <w:rFonts w:ascii="Century Gothic" w:hAnsi="Century Gothic" w:cs="Times New Roman (Body CS)"/>
          <w:color w:val="404040" w:themeColor="text1" w:themeTint="BF"/>
          <w:sz w:val="18"/>
          <w:szCs w:val="22"/>
          <w:lang/>
        </w:rPr>
      </w:pPr>
      <w:r>
        <w:rPr>
          <w:rFonts w:ascii="Calibri Light" w:hAnsi="Calibri Light"/>
          <w:i/>
          <w:iCs/>
          <w:sz w:val="20"/>
          <w:szCs w:val="20"/>
        </w:rPr>
        <w:t xml:space="preserve">Acquisition Accelerates Goal to Expand </w:t>
      </w:r>
      <w:r w:rsidR="001D748C">
        <w:rPr>
          <w:rFonts w:ascii="Century Gothic" w:hAnsi="Century Gothic" w:cs="Times New Roman (Body CS)"/>
          <w:color w:val="404040" w:themeColor="text1" w:themeTint="BF"/>
          <w:sz w:val="18"/>
        </w:rPr>
        <w:t>Sales Channels and Reach the E.U./U.K. Market</w:t>
      </w:r>
    </w:p>
    <w:p w14:paraId="5EA4DED0" w14:textId="77777777" w:rsidR="00B107C2" w:rsidRDefault="00B107C2">
      <w:pPr>
        <w:pStyle w:val="Body"/>
        <w:shd w:val="clear" w:color="auto" w:fill="FFFFFF"/>
        <w:jc w:val="center"/>
        <w:rPr>
          <w:b/>
          <w:bCs/>
          <w:i/>
          <w:iCs/>
          <w:sz w:val="18"/>
          <w:szCs w:val="18"/>
          <w:u w:val="single"/>
        </w:rPr>
      </w:pPr>
    </w:p>
    <w:p w14:paraId="7604CAA5" w14:textId="77777777" w:rsidR="00B107C2" w:rsidRDefault="000B2D9D">
      <w:pPr>
        <w:pStyle w:val="NormalWeb"/>
        <w:keepNext/>
        <w:spacing w:before="0" w:after="0"/>
        <w:jc w:val="center"/>
      </w:pPr>
      <w:r>
        <w:rPr>
          <w:rFonts w:ascii="Calibri" w:eastAsia="Calibri" w:hAnsi="Calibri" w:cs="Calibri"/>
          <w:noProof/>
          <w:sz w:val="20"/>
          <w:szCs w:val="20"/>
          <w:lang w:val="en-CA" w:eastAsia="en-CA"/>
        </w:rPr>
        <w:drawing>
          <wp:inline distT="0" distB="0" distL="0" distR="0" wp14:anchorId="7B6AC205" wp14:editId="49A23765">
            <wp:extent cx="4006735" cy="2849461"/>
            <wp:effectExtent l="0" t="0" r="0" b="0"/>
            <wp:docPr id="1073741826" name="officeArt object" descr="A picture containing text, building, st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text, building, stoneDescription automatically generated" descr="A picture containing text, building, stoneDescription automatically generated"/>
                    <pic:cNvPicPr>
                      <a:picLocks noChangeAspect="1"/>
                    </pic:cNvPicPr>
                  </pic:nvPicPr>
                  <pic:blipFill>
                    <a:blip r:embed="rId8"/>
                    <a:stretch>
                      <a:fillRect/>
                    </a:stretch>
                  </pic:blipFill>
                  <pic:spPr>
                    <a:xfrm>
                      <a:off x="0" y="0"/>
                      <a:ext cx="4006735" cy="2849461"/>
                    </a:xfrm>
                    <a:prstGeom prst="rect">
                      <a:avLst/>
                    </a:prstGeom>
                    <a:ln w="12700" cap="flat">
                      <a:noFill/>
                      <a:miter lim="400000"/>
                    </a:ln>
                    <a:effectLst/>
                  </pic:spPr>
                </pic:pic>
              </a:graphicData>
            </a:graphic>
          </wp:inline>
        </w:drawing>
      </w:r>
    </w:p>
    <w:p w14:paraId="7795A839" w14:textId="3D2C6BC9" w:rsidR="00B107C2" w:rsidRPr="00D433D8" w:rsidRDefault="000B2D9D" w:rsidP="00D433D8">
      <w:pPr>
        <w:pStyle w:val="Caption"/>
        <w:jc w:val="center"/>
        <w:rPr>
          <w:sz w:val="20"/>
          <w:szCs w:val="20"/>
        </w:rPr>
      </w:pPr>
      <w:proofErr w:type="spellStart"/>
      <w:r>
        <w:rPr>
          <w:rStyle w:val="NoneA"/>
        </w:rPr>
        <w:t>PeakBirch</w:t>
      </w:r>
      <w:proofErr w:type="spellEnd"/>
      <w:r>
        <w:rPr>
          <w:rStyle w:val="NoneA"/>
        </w:rPr>
        <w:t xml:space="preserve"> announces the acquisition of </w:t>
      </w:r>
      <w:proofErr w:type="spellStart"/>
      <w:r>
        <w:rPr>
          <w:rStyle w:val="NoneA"/>
        </w:rPr>
        <w:t>Stul</w:t>
      </w:r>
      <w:proofErr w:type="spellEnd"/>
      <w:r>
        <w:rPr>
          <w:rStyle w:val="NoneA"/>
        </w:rPr>
        <w:t xml:space="preserve"> Ltd. and its brand Hot Box Herb, a leading Headshop in Chelmsford, Essex.</w:t>
      </w:r>
    </w:p>
    <w:p w14:paraId="43639109" w14:textId="142D2DF5" w:rsidR="00552491" w:rsidRDefault="000B2D9D">
      <w:pPr>
        <w:pStyle w:val="NormalWeb"/>
        <w:spacing w:before="0" w:after="0"/>
        <w:jc w:val="both"/>
        <w:rPr>
          <w:rFonts w:ascii="Calibri" w:hAnsi="Calibri"/>
          <w:sz w:val="20"/>
          <w:szCs w:val="20"/>
        </w:rPr>
      </w:pPr>
      <w:r w:rsidRPr="00290558">
        <w:rPr>
          <w:rFonts w:ascii="Calibri" w:hAnsi="Calibri"/>
          <w:b/>
          <w:bCs/>
          <w:sz w:val="20"/>
          <w:szCs w:val="20"/>
        </w:rPr>
        <w:t>Vancouver, Canada, July 29</w:t>
      </w:r>
      <w:r>
        <w:rPr>
          <w:rFonts w:ascii="Calibri" w:hAnsi="Calibri"/>
          <w:sz w:val="20"/>
          <w:szCs w:val="20"/>
        </w:rPr>
        <w:t xml:space="preserve"> – </w:t>
      </w:r>
      <w:proofErr w:type="spellStart"/>
      <w:r>
        <w:rPr>
          <w:rFonts w:ascii="Calibri" w:hAnsi="Calibri"/>
          <w:sz w:val="20"/>
          <w:szCs w:val="20"/>
        </w:rPr>
        <w:t>PeakBirch</w:t>
      </w:r>
      <w:proofErr w:type="spellEnd"/>
      <w:r>
        <w:rPr>
          <w:rFonts w:ascii="Calibri" w:hAnsi="Calibri"/>
          <w:sz w:val="20"/>
          <w:szCs w:val="20"/>
        </w:rPr>
        <w:t xml:space="preserve"> Logic Inc. (CSE: PKB) (FSE: KYH2) (OTCQB: KTNNF) (</w:t>
      </w:r>
      <w:r w:rsidR="00290558">
        <w:rPr>
          <w:rFonts w:ascii="Calibri" w:hAnsi="Calibri"/>
          <w:sz w:val="20"/>
          <w:szCs w:val="20"/>
        </w:rPr>
        <w:t>"</w:t>
      </w:r>
      <w:proofErr w:type="spellStart"/>
      <w:r>
        <w:rPr>
          <w:rFonts w:ascii="Calibri" w:hAnsi="Calibri"/>
          <w:sz w:val="20"/>
          <w:szCs w:val="20"/>
        </w:rPr>
        <w:t>PeakBirch</w:t>
      </w:r>
      <w:proofErr w:type="spellEnd"/>
      <w:r w:rsidR="00290558">
        <w:rPr>
          <w:rFonts w:ascii="Calibri" w:hAnsi="Calibri"/>
          <w:sz w:val="20"/>
          <w:szCs w:val="20"/>
        </w:rPr>
        <w:t>"</w:t>
      </w:r>
      <w:r>
        <w:rPr>
          <w:rFonts w:ascii="Calibri" w:hAnsi="Calibri"/>
          <w:sz w:val="20"/>
          <w:szCs w:val="20"/>
        </w:rPr>
        <w:t xml:space="preserve"> or the </w:t>
      </w:r>
      <w:r w:rsidR="00290558">
        <w:rPr>
          <w:rFonts w:ascii="Calibri" w:hAnsi="Calibri"/>
          <w:sz w:val="20"/>
          <w:szCs w:val="20"/>
        </w:rPr>
        <w:t>"</w:t>
      </w:r>
      <w:r>
        <w:rPr>
          <w:rFonts w:ascii="Calibri" w:hAnsi="Calibri"/>
          <w:sz w:val="20"/>
          <w:szCs w:val="20"/>
        </w:rPr>
        <w:t>Company</w:t>
      </w:r>
      <w:r w:rsidR="00290558">
        <w:rPr>
          <w:rFonts w:ascii="Calibri" w:hAnsi="Calibri"/>
          <w:sz w:val="20"/>
          <w:szCs w:val="20"/>
        </w:rPr>
        <w:t>"</w:t>
      </w:r>
      <w:r>
        <w:rPr>
          <w:rFonts w:ascii="Calibri" w:hAnsi="Calibri"/>
          <w:sz w:val="20"/>
          <w:szCs w:val="20"/>
        </w:rPr>
        <w:t xml:space="preserve">) is pleased to announce the </w:t>
      </w:r>
      <w:r w:rsidR="00B24221">
        <w:rPr>
          <w:rFonts w:ascii="Calibri" w:hAnsi="Calibri"/>
          <w:sz w:val="20"/>
          <w:szCs w:val="20"/>
        </w:rPr>
        <w:t xml:space="preserve">closing of the </w:t>
      </w:r>
      <w:r>
        <w:rPr>
          <w:rFonts w:ascii="Calibri" w:hAnsi="Calibri"/>
          <w:sz w:val="20"/>
          <w:szCs w:val="20"/>
        </w:rPr>
        <w:t xml:space="preserve">acquisition </w:t>
      </w:r>
      <w:r w:rsidR="00B24221">
        <w:rPr>
          <w:rFonts w:ascii="Calibri" w:hAnsi="Calibri"/>
          <w:sz w:val="20"/>
          <w:szCs w:val="20"/>
        </w:rPr>
        <w:t xml:space="preserve">(the </w:t>
      </w:r>
      <w:r w:rsidR="00290558">
        <w:rPr>
          <w:rFonts w:ascii="Calibri" w:hAnsi="Calibri"/>
          <w:sz w:val="20"/>
          <w:szCs w:val="20"/>
        </w:rPr>
        <w:t>"</w:t>
      </w:r>
      <w:r w:rsidR="00B24221" w:rsidRPr="004364AE">
        <w:rPr>
          <w:rFonts w:ascii="Calibri" w:hAnsi="Calibri"/>
          <w:b/>
          <w:sz w:val="20"/>
          <w:szCs w:val="20"/>
        </w:rPr>
        <w:t>Acquisition</w:t>
      </w:r>
      <w:r w:rsidR="00290558">
        <w:rPr>
          <w:rFonts w:ascii="Calibri" w:hAnsi="Calibri"/>
          <w:sz w:val="20"/>
          <w:szCs w:val="20"/>
        </w:rPr>
        <w:t>"</w:t>
      </w:r>
      <w:r w:rsidR="00B24221">
        <w:rPr>
          <w:rFonts w:ascii="Calibri" w:hAnsi="Calibri"/>
          <w:sz w:val="20"/>
          <w:szCs w:val="20"/>
        </w:rPr>
        <w:t xml:space="preserve">) </w:t>
      </w:r>
      <w:r>
        <w:rPr>
          <w:rFonts w:ascii="Calibri" w:hAnsi="Calibri"/>
          <w:sz w:val="20"/>
          <w:szCs w:val="20"/>
        </w:rPr>
        <w:t xml:space="preserve">of </w:t>
      </w:r>
      <w:proofErr w:type="spellStart"/>
      <w:r>
        <w:rPr>
          <w:rFonts w:ascii="Calibri" w:hAnsi="Calibri"/>
          <w:sz w:val="20"/>
          <w:szCs w:val="20"/>
        </w:rPr>
        <w:t>Stul</w:t>
      </w:r>
      <w:proofErr w:type="spellEnd"/>
      <w:r>
        <w:rPr>
          <w:rFonts w:ascii="Calibri" w:hAnsi="Calibri"/>
          <w:sz w:val="20"/>
          <w:szCs w:val="20"/>
        </w:rPr>
        <w:t xml:space="preserve"> Ltd. (</w:t>
      </w:r>
      <w:r w:rsidR="00290558">
        <w:rPr>
          <w:rFonts w:ascii="Calibri" w:hAnsi="Calibri"/>
          <w:sz w:val="20"/>
          <w:szCs w:val="20"/>
        </w:rPr>
        <w:t>"</w:t>
      </w:r>
      <w:proofErr w:type="spellStart"/>
      <w:r>
        <w:rPr>
          <w:rFonts w:ascii="Calibri" w:hAnsi="Calibri"/>
          <w:sz w:val="20"/>
          <w:szCs w:val="20"/>
        </w:rPr>
        <w:t>Stul</w:t>
      </w:r>
      <w:proofErr w:type="spellEnd"/>
      <w:r w:rsidR="00290558">
        <w:rPr>
          <w:rFonts w:ascii="Calibri" w:hAnsi="Calibri"/>
          <w:sz w:val="20"/>
          <w:szCs w:val="20"/>
        </w:rPr>
        <w:t>"</w:t>
      </w:r>
      <w:r>
        <w:rPr>
          <w:rFonts w:ascii="Calibri" w:hAnsi="Calibri"/>
          <w:sz w:val="20"/>
          <w:szCs w:val="20"/>
        </w:rPr>
        <w:t xml:space="preserve"> or the </w:t>
      </w:r>
      <w:r w:rsidR="00290558">
        <w:rPr>
          <w:rFonts w:ascii="Calibri" w:hAnsi="Calibri"/>
          <w:sz w:val="20"/>
          <w:szCs w:val="20"/>
        </w:rPr>
        <w:t>"</w:t>
      </w:r>
      <w:r>
        <w:rPr>
          <w:rFonts w:ascii="Calibri" w:hAnsi="Calibri"/>
          <w:sz w:val="20"/>
          <w:szCs w:val="20"/>
        </w:rPr>
        <w:t>Seller</w:t>
      </w:r>
      <w:r w:rsidR="00290558">
        <w:rPr>
          <w:rFonts w:ascii="Calibri" w:hAnsi="Calibri"/>
          <w:sz w:val="20"/>
          <w:szCs w:val="20"/>
        </w:rPr>
        <w:t>"</w:t>
      </w:r>
      <w:r>
        <w:rPr>
          <w:rFonts w:ascii="Calibri" w:hAnsi="Calibri"/>
          <w:sz w:val="20"/>
          <w:szCs w:val="20"/>
        </w:rPr>
        <w:t xml:space="preserve">), located in London, United Kingdom. </w:t>
      </w:r>
      <w:proofErr w:type="spellStart"/>
      <w:r>
        <w:rPr>
          <w:rFonts w:ascii="Calibri" w:hAnsi="Calibri"/>
          <w:sz w:val="20"/>
          <w:szCs w:val="20"/>
        </w:rPr>
        <w:t>PeakBirch</w:t>
      </w:r>
      <w:proofErr w:type="spellEnd"/>
      <w:r>
        <w:rPr>
          <w:rFonts w:ascii="Calibri" w:hAnsi="Calibri"/>
          <w:sz w:val="20"/>
          <w:szCs w:val="20"/>
        </w:rPr>
        <w:t xml:space="preserve"> has acquired </w:t>
      </w:r>
      <w:proofErr w:type="gramStart"/>
      <w:r>
        <w:rPr>
          <w:rFonts w:ascii="Calibri" w:hAnsi="Calibri"/>
          <w:sz w:val="20"/>
          <w:szCs w:val="20"/>
        </w:rPr>
        <w:t>all of</w:t>
      </w:r>
      <w:proofErr w:type="gramEnd"/>
      <w:r>
        <w:rPr>
          <w:rFonts w:ascii="Calibri" w:hAnsi="Calibri"/>
          <w:sz w:val="20"/>
          <w:szCs w:val="20"/>
        </w:rPr>
        <w:t xml:space="preserve"> the issued and outstanding shares of </w:t>
      </w:r>
      <w:proofErr w:type="spellStart"/>
      <w:r>
        <w:rPr>
          <w:rFonts w:ascii="Calibri" w:hAnsi="Calibri"/>
          <w:sz w:val="20"/>
          <w:szCs w:val="20"/>
        </w:rPr>
        <w:t>Stul</w:t>
      </w:r>
      <w:proofErr w:type="spellEnd"/>
      <w:r w:rsidR="00B24221">
        <w:rPr>
          <w:rFonts w:ascii="Calibri" w:hAnsi="Calibri"/>
          <w:sz w:val="20"/>
          <w:szCs w:val="20"/>
        </w:rPr>
        <w:t xml:space="preserve">, including all of the existing assets of </w:t>
      </w:r>
      <w:proofErr w:type="spellStart"/>
      <w:r w:rsidR="00B24221">
        <w:rPr>
          <w:rFonts w:ascii="Calibri" w:hAnsi="Calibri"/>
          <w:sz w:val="20"/>
          <w:szCs w:val="20"/>
        </w:rPr>
        <w:t>Stul</w:t>
      </w:r>
      <w:proofErr w:type="spellEnd"/>
      <w:r w:rsidR="00290558">
        <w:rPr>
          <w:rFonts w:ascii="Calibri" w:hAnsi="Calibri"/>
          <w:sz w:val="20"/>
          <w:szCs w:val="20"/>
        </w:rPr>
        <w:t xml:space="preserve">, </w:t>
      </w:r>
      <w:r>
        <w:rPr>
          <w:rFonts w:ascii="Calibri" w:hAnsi="Calibri"/>
          <w:sz w:val="20"/>
          <w:szCs w:val="20"/>
        </w:rPr>
        <w:t>for</w:t>
      </w:r>
      <w:r w:rsidR="00B24221">
        <w:rPr>
          <w:rFonts w:ascii="Calibri" w:hAnsi="Calibri"/>
          <w:sz w:val="20"/>
          <w:szCs w:val="20"/>
        </w:rPr>
        <w:t xml:space="preserve"> a purchase price (the </w:t>
      </w:r>
      <w:r w:rsidR="00290558">
        <w:rPr>
          <w:rFonts w:ascii="Calibri" w:hAnsi="Calibri"/>
          <w:sz w:val="20"/>
          <w:szCs w:val="20"/>
        </w:rPr>
        <w:t>"</w:t>
      </w:r>
      <w:r w:rsidR="00B24221">
        <w:rPr>
          <w:rFonts w:ascii="Calibri" w:hAnsi="Calibri"/>
          <w:sz w:val="20"/>
          <w:szCs w:val="20"/>
        </w:rPr>
        <w:t>Purchase Price</w:t>
      </w:r>
      <w:r w:rsidR="00290558">
        <w:rPr>
          <w:rFonts w:ascii="Calibri" w:hAnsi="Calibri"/>
          <w:sz w:val="20"/>
          <w:szCs w:val="20"/>
        </w:rPr>
        <w:t>"</w:t>
      </w:r>
      <w:r w:rsidR="00B24221">
        <w:rPr>
          <w:rFonts w:ascii="Calibri" w:hAnsi="Calibri"/>
          <w:sz w:val="20"/>
          <w:szCs w:val="20"/>
        </w:rPr>
        <w:t>) of</w:t>
      </w:r>
      <w:r>
        <w:rPr>
          <w:rFonts w:ascii="Calibri" w:hAnsi="Calibri"/>
          <w:sz w:val="20"/>
          <w:szCs w:val="20"/>
        </w:rPr>
        <w:t xml:space="preserve"> 250,000 GBP </w:t>
      </w:r>
      <w:r w:rsidR="00B24221">
        <w:rPr>
          <w:rFonts w:ascii="Calibri" w:hAnsi="Calibri"/>
          <w:sz w:val="20"/>
          <w:szCs w:val="20"/>
        </w:rPr>
        <w:t>(Cdn</w:t>
      </w:r>
      <w:r w:rsidR="00B24221" w:rsidRPr="00B24221">
        <w:rPr>
          <w:rFonts w:ascii="Calibri" w:hAnsi="Calibri"/>
          <w:sz w:val="20"/>
          <w:szCs w:val="20"/>
        </w:rPr>
        <w:t>$432,425</w:t>
      </w:r>
      <w:r w:rsidR="00B24221">
        <w:rPr>
          <w:rFonts w:ascii="Calibri" w:hAnsi="Calibri"/>
          <w:sz w:val="20"/>
          <w:szCs w:val="20"/>
        </w:rPr>
        <w:t>) payable by the issuance of 10,810,625</w:t>
      </w:r>
      <w:r>
        <w:rPr>
          <w:rFonts w:ascii="Calibri" w:hAnsi="Calibri"/>
          <w:sz w:val="20"/>
          <w:szCs w:val="20"/>
        </w:rPr>
        <w:t xml:space="preserve"> </w:t>
      </w:r>
      <w:r w:rsidR="0015155B">
        <w:rPr>
          <w:rFonts w:ascii="Calibri" w:hAnsi="Calibri"/>
          <w:sz w:val="20"/>
          <w:szCs w:val="20"/>
        </w:rPr>
        <w:t xml:space="preserve">(the </w:t>
      </w:r>
      <w:r w:rsidR="00290558">
        <w:rPr>
          <w:rFonts w:ascii="Calibri" w:hAnsi="Calibri"/>
          <w:sz w:val="20"/>
          <w:szCs w:val="20"/>
        </w:rPr>
        <w:t>"</w:t>
      </w:r>
      <w:r w:rsidR="0015155B">
        <w:rPr>
          <w:rFonts w:ascii="Calibri" w:hAnsi="Calibri"/>
          <w:sz w:val="20"/>
          <w:szCs w:val="20"/>
        </w:rPr>
        <w:t>Compensation Securities</w:t>
      </w:r>
      <w:r w:rsidR="00290558">
        <w:rPr>
          <w:rFonts w:ascii="Calibri" w:hAnsi="Calibri"/>
          <w:sz w:val="20"/>
          <w:szCs w:val="20"/>
        </w:rPr>
        <w:t>"</w:t>
      </w:r>
      <w:r w:rsidR="0015155B">
        <w:rPr>
          <w:rFonts w:ascii="Calibri" w:hAnsi="Calibri"/>
          <w:sz w:val="20"/>
          <w:szCs w:val="20"/>
        </w:rPr>
        <w:t xml:space="preserve">) </w:t>
      </w:r>
      <w:r>
        <w:rPr>
          <w:rFonts w:ascii="Calibri" w:hAnsi="Calibri"/>
          <w:sz w:val="20"/>
          <w:szCs w:val="20"/>
        </w:rPr>
        <w:t xml:space="preserve">common shares of </w:t>
      </w:r>
      <w:proofErr w:type="spellStart"/>
      <w:r>
        <w:rPr>
          <w:rFonts w:ascii="Calibri" w:hAnsi="Calibri"/>
          <w:sz w:val="20"/>
          <w:szCs w:val="20"/>
        </w:rPr>
        <w:t>PeakBirch</w:t>
      </w:r>
      <w:proofErr w:type="spellEnd"/>
      <w:r w:rsidR="00B24221">
        <w:rPr>
          <w:rFonts w:ascii="Calibri" w:hAnsi="Calibri"/>
          <w:sz w:val="20"/>
          <w:szCs w:val="20"/>
        </w:rPr>
        <w:t xml:space="preserve"> (</w:t>
      </w:r>
      <w:r w:rsidR="00290558">
        <w:rPr>
          <w:rFonts w:ascii="Calibri" w:hAnsi="Calibri"/>
          <w:sz w:val="20"/>
          <w:szCs w:val="20"/>
        </w:rPr>
        <w:t>"</w:t>
      </w:r>
      <w:r w:rsidR="00B24221">
        <w:rPr>
          <w:rFonts w:ascii="Calibri" w:hAnsi="Calibri"/>
          <w:sz w:val="20"/>
          <w:szCs w:val="20"/>
        </w:rPr>
        <w:t>Common Shares</w:t>
      </w:r>
      <w:r w:rsidR="00290558">
        <w:rPr>
          <w:rFonts w:ascii="Calibri" w:hAnsi="Calibri"/>
          <w:sz w:val="20"/>
          <w:szCs w:val="20"/>
        </w:rPr>
        <w:t>"</w:t>
      </w:r>
      <w:r w:rsidR="00B24221">
        <w:rPr>
          <w:rFonts w:ascii="Calibri" w:hAnsi="Calibri"/>
          <w:sz w:val="20"/>
          <w:szCs w:val="20"/>
        </w:rPr>
        <w:t xml:space="preserve">) at a price of $0.04 per Common Share. </w:t>
      </w:r>
      <w:r>
        <w:rPr>
          <w:rFonts w:ascii="Calibri" w:hAnsi="Calibri"/>
          <w:sz w:val="20"/>
          <w:szCs w:val="20"/>
        </w:rPr>
        <w:t xml:space="preserve"> </w:t>
      </w:r>
    </w:p>
    <w:p w14:paraId="5DBFE9B3" w14:textId="77777777" w:rsidR="00552491" w:rsidRDefault="00552491">
      <w:pPr>
        <w:pStyle w:val="NormalWeb"/>
        <w:spacing w:before="0" w:after="0"/>
        <w:jc w:val="both"/>
        <w:rPr>
          <w:rFonts w:ascii="Calibri" w:hAnsi="Calibri"/>
          <w:sz w:val="20"/>
          <w:szCs w:val="20"/>
        </w:rPr>
      </w:pPr>
    </w:p>
    <w:p w14:paraId="2675534B" w14:textId="1A264D54" w:rsidR="00B107C2" w:rsidRDefault="00B24221">
      <w:pPr>
        <w:pStyle w:val="NormalWeb"/>
        <w:spacing w:before="0" w:after="0"/>
        <w:jc w:val="both"/>
        <w:rPr>
          <w:rFonts w:ascii="Calibri" w:eastAsia="Calibri" w:hAnsi="Calibri" w:cs="Calibri"/>
          <w:sz w:val="20"/>
          <w:szCs w:val="20"/>
        </w:rPr>
      </w:pPr>
      <w:r>
        <w:rPr>
          <w:rFonts w:ascii="Calibri" w:hAnsi="Calibri"/>
          <w:sz w:val="20"/>
          <w:szCs w:val="20"/>
        </w:rPr>
        <w:t xml:space="preserve">8,648,023 </w:t>
      </w:r>
      <w:proofErr w:type="gramStart"/>
      <w:r>
        <w:rPr>
          <w:rFonts w:ascii="Calibri" w:hAnsi="Calibri"/>
          <w:sz w:val="20"/>
          <w:szCs w:val="20"/>
        </w:rPr>
        <w:t>Common  Shares</w:t>
      </w:r>
      <w:proofErr w:type="gramEnd"/>
      <w:r>
        <w:rPr>
          <w:rFonts w:ascii="Calibri" w:hAnsi="Calibri"/>
          <w:sz w:val="20"/>
          <w:szCs w:val="20"/>
        </w:rPr>
        <w:t xml:space="preserve"> were issued to the sole shareholder of </w:t>
      </w:r>
      <w:proofErr w:type="spellStart"/>
      <w:r>
        <w:rPr>
          <w:rFonts w:ascii="Calibri" w:hAnsi="Calibri"/>
          <w:sz w:val="20"/>
          <w:szCs w:val="20"/>
        </w:rPr>
        <w:t>Stul</w:t>
      </w:r>
      <w:proofErr w:type="spellEnd"/>
      <w:r>
        <w:rPr>
          <w:rFonts w:ascii="Calibri" w:hAnsi="Calibri"/>
          <w:sz w:val="20"/>
          <w:szCs w:val="20"/>
        </w:rPr>
        <w:t xml:space="preserve"> on </w:t>
      </w:r>
      <w:r w:rsidR="00290558">
        <w:rPr>
          <w:rFonts w:ascii="Calibri" w:hAnsi="Calibri"/>
          <w:sz w:val="20"/>
          <w:szCs w:val="20"/>
        </w:rPr>
        <w:t xml:space="preserve">the </w:t>
      </w:r>
      <w:r>
        <w:rPr>
          <w:rFonts w:ascii="Calibri" w:hAnsi="Calibri"/>
          <w:sz w:val="20"/>
          <w:szCs w:val="20"/>
        </w:rPr>
        <w:t xml:space="preserve">closing of the Acquisition, and the remaining 2,162,600 Common Shares will be issued </w:t>
      </w:r>
      <w:r w:rsidR="00552491">
        <w:rPr>
          <w:rFonts w:ascii="Calibri" w:hAnsi="Calibri"/>
          <w:sz w:val="20"/>
          <w:szCs w:val="20"/>
        </w:rPr>
        <w:t xml:space="preserve">upon </w:t>
      </w:r>
      <w:proofErr w:type="spellStart"/>
      <w:r w:rsidR="00552491">
        <w:rPr>
          <w:rFonts w:ascii="Calibri" w:hAnsi="Calibri"/>
          <w:sz w:val="20"/>
          <w:szCs w:val="20"/>
        </w:rPr>
        <w:t>Peakbirch</w:t>
      </w:r>
      <w:proofErr w:type="spellEnd"/>
      <w:r w:rsidR="00552491">
        <w:rPr>
          <w:rFonts w:ascii="Calibri" w:hAnsi="Calibri"/>
          <w:sz w:val="20"/>
          <w:szCs w:val="20"/>
        </w:rPr>
        <w:t xml:space="preserve"> confirming that </w:t>
      </w:r>
      <w:proofErr w:type="spellStart"/>
      <w:r w:rsidR="00290558">
        <w:rPr>
          <w:rFonts w:ascii="Calibri" w:hAnsi="Calibri"/>
          <w:sz w:val="20"/>
          <w:szCs w:val="20"/>
        </w:rPr>
        <w:t>Stul's</w:t>
      </w:r>
      <w:proofErr w:type="spellEnd"/>
      <w:r w:rsidR="00552491">
        <w:rPr>
          <w:rFonts w:ascii="Calibri" w:hAnsi="Calibri"/>
          <w:sz w:val="20"/>
          <w:szCs w:val="20"/>
        </w:rPr>
        <w:t xml:space="preserve"> working capital is at least GBP350,000 (the </w:t>
      </w:r>
      <w:r w:rsidR="00290558">
        <w:rPr>
          <w:rFonts w:ascii="Calibri" w:hAnsi="Calibri"/>
          <w:sz w:val="20"/>
          <w:szCs w:val="20"/>
        </w:rPr>
        <w:t>"</w:t>
      </w:r>
      <w:r w:rsidR="00552491">
        <w:rPr>
          <w:rFonts w:ascii="Calibri" w:hAnsi="Calibri"/>
          <w:sz w:val="20"/>
          <w:szCs w:val="20"/>
        </w:rPr>
        <w:t>Working Capital Target</w:t>
      </w:r>
      <w:r w:rsidR="00290558">
        <w:rPr>
          <w:rFonts w:ascii="Calibri" w:hAnsi="Calibri"/>
          <w:sz w:val="20"/>
          <w:szCs w:val="20"/>
        </w:rPr>
        <w:t>"</w:t>
      </w:r>
      <w:r w:rsidR="00552491">
        <w:rPr>
          <w:rFonts w:ascii="Calibri" w:hAnsi="Calibri"/>
          <w:sz w:val="20"/>
          <w:szCs w:val="20"/>
        </w:rPr>
        <w:t>). In the event</w:t>
      </w:r>
      <w:r w:rsidR="00290558">
        <w:rPr>
          <w:rFonts w:ascii="Calibri" w:hAnsi="Calibri"/>
          <w:sz w:val="20"/>
          <w:szCs w:val="20"/>
        </w:rPr>
        <w:t xml:space="preserve"> </w:t>
      </w:r>
      <w:proofErr w:type="spellStart"/>
      <w:r w:rsidR="00290558">
        <w:rPr>
          <w:rFonts w:ascii="Calibri" w:hAnsi="Calibri"/>
          <w:sz w:val="20"/>
          <w:szCs w:val="20"/>
        </w:rPr>
        <w:t>Stul's</w:t>
      </w:r>
      <w:proofErr w:type="spellEnd"/>
      <w:r w:rsidR="00552491">
        <w:rPr>
          <w:rFonts w:ascii="Calibri" w:hAnsi="Calibri"/>
          <w:sz w:val="20"/>
          <w:szCs w:val="20"/>
        </w:rPr>
        <w:t xml:space="preserve"> working capital is less than the Working Capital Target, the Purchase Price (and accordingly the number of Common Shares issuable under the Acquisition) shall be reduced on a dollar-for-dollar basis.</w:t>
      </w:r>
      <w:r w:rsidR="0015155B">
        <w:rPr>
          <w:rFonts w:ascii="Calibri" w:hAnsi="Calibri"/>
          <w:sz w:val="20"/>
          <w:szCs w:val="20"/>
        </w:rPr>
        <w:t xml:space="preserve"> Assuming that </w:t>
      </w:r>
      <w:proofErr w:type="gramStart"/>
      <w:r w:rsidR="0015155B">
        <w:rPr>
          <w:rFonts w:ascii="Calibri" w:hAnsi="Calibri"/>
          <w:sz w:val="20"/>
          <w:szCs w:val="20"/>
        </w:rPr>
        <w:t>all of</w:t>
      </w:r>
      <w:proofErr w:type="gramEnd"/>
      <w:r w:rsidR="0015155B">
        <w:rPr>
          <w:rFonts w:ascii="Calibri" w:hAnsi="Calibri"/>
          <w:sz w:val="20"/>
          <w:szCs w:val="20"/>
        </w:rPr>
        <w:t xml:space="preserve"> the Compensation Securities are issued, the former shareholder of </w:t>
      </w:r>
      <w:proofErr w:type="spellStart"/>
      <w:r w:rsidR="0015155B">
        <w:rPr>
          <w:rFonts w:ascii="Calibri" w:hAnsi="Calibri"/>
          <w:sz w:val="20"/>
          <w:szCs w:val="20"/>
        </w:rPr>
        <w:t>Stul</w:t>
      </w:r>
      <w:proofErr w:type="spellEnd"/>
      <w:r w:rsidR="00887628">
        <w:rPr>
          <w:rFonts w:ascii="Calibri" w:hAnsi="Calibri"/>
          <w:sz w:val="20"/>
          <w:szCs w:val="20"/>
        </w:rPr>
        <w:t xml:space="preserve"> </w:t>
      </w:r>
      <w:r w:rsidR="0015155B">
        <w:rPr>
          <w:rFonts w:ascii="Calibri" w:hAnsi="Calibri"/>
          <w:sz w:val="20"/>
          <w:szCs w:val="20"/>
        </w:rPr>
        <w:t xml:space="preserve">will hold 10,810,625 Common Shares representing </w:t>
      </w:r>
      <w:r w:rsidR="007149EC">
        <w:rPr>
          <w:rFonts w:ascii="Calibri" w:hAnsi="Calibri" w:cs="Calibri"/>
          <w:sz w:val="20"/>
          <w:szCs w:val="20"/>
        </w:rPr>
        <w:t>9.91</w:t>
      </w:r>
      <w:r w:rsidR="0015155B">
        <w:rPr>
          <w:rFonts w:ascii="Calibri" w:hAnsi="Calibri"/>
          <w:sz w:val="20"/>
          <w:szCs w:val="20"/>
        </w:rPr>
        <w:t>% of the Common Shares</w:t>
      </w:r>
      <w:r w:rsidR="00887628">
        <w:rPr>
          <w:rFonts w:ascii="Calibri" w:hAnsi="Calibri"/>
          <w:sz w:val="20"/>
          <w:szCs w:val="20"/>
        </w:rPr>
        <w:t xml:space="preserve"> and will not beneficially hold any other securities of </w:t>
      </w:r>
      <w:proofErr w:type="spellStart"/>
      <w:r w:rsidR="00887628">
        <w:rPr>
          <w:rFonts w:ascii="Calibri" w:hAnsi="Calibri"/>
          <w:sz w:val="20"/>
          <w:szCs w:val="20"/>
        </w:rPr>
        <w:t>PeakBirch</w:t>
      </w:r>
      <w:proofErr w:type="spellEnd"/>
      <w:r w:rsidR="00887628">
        <w:rPr>
          <w:rFonts w:ascii="Calibri" w:hAnsi="Calibri"/>
          <w:sz w:val="20"/>
          <w:szCs w:val="20"/>
        </w:rPr>
        <w:t>.</w:t>
      </w:r>
    </w:p>
    <w:p w14:paraId="7E0920DC" w14:textId="77777777" w:rsidR="00B107C2" w:rsidRDefault="00B107C2">
      <w:pPr>
        <w:pStyle w:val="NormalWeb"/>
        <w:spacing w:before="0" w:after="0"/>
        <w:jc w:val="both"/>
        <w:rPr>
          <w:rFonts w:ascii="Calibri" w:eastAsia="Calibri" w:hAnsi="Calibri" w:cs="Calibri"/>
          <w:sz w:val="20"/>
          <w:szCs w:val="20"/>
        </w:rPr>
      </w:pPr>
    </w:p>
    <w:p w14:paraId="3F3E961A" w14:textId="77777777" w:rsidR="00B107C2" w:rsidRPr="00290558" w:rsidRDefault="000B2D9D">
      <w:pPr>
        <w:pStyle w:val="NormalWeb"/>
        <w:spacing w:before="0" w:after="0"/>
        <w:jc w:val="both"/>
        <w:rPr>
          <w:rFonts w:ascii="Calibri" w:eastAsia="Calibri" w:hAnsi="Calibri" w:cs="Calibri"/>
          <w:b/>
          <w:bCs/>
          <w:sz w:val="20"/>
          <w:szCs w:val="20"/>
          <w:u w:val="single"/>
        </w:rPr>
      </w:pPr>
      <w:r w:rsidRPr="00290558">
        <w:rPr>
          <w:rFonts w:ascii="Calibri" w:hAnsi="Calibri"/>
          <w:b/>
          <w:bCs/>
          <w:sz w:val="20"/>
          <w:szCs w:val="20"/>
          <w:u w:val="single"/>
        </w:rPr>
        <w:t>Transaction Details</w:t>
      </w:r>
    </w:p>
    <w:p w14:paraId="5F1138C9" w14:textId="77777777" w:rsidR="00B107C2" w:rsidRDefault="00B107C2">
      <w:pPr>
        <w:pStyle w:val="NormalWeb"/>
        <w:spacing w:before="0" w:after="0"/>
        <w:jc w:val="both"/>
        <w:rPr>
          <w:rFonts w:ascii="Calibri" w:eastAsia="Calibri" w:hAnsi="Calibri" w:cs="Calibri"/>
          <w:sz w:val="20"/>
          <w:szCs w:val="20"/>
          <w:u w:val="single"/>
        </w:rPr>
      </w:pPr>
    </w:p>
    <w:p w14:paraId="32BC72F4" w14:textId="1BFB7E50" w:rsidR="00B107C2" w:rsidRPr="008B113F" w:rsidRDefault="00B24221" w:rsidP="00E0454F">
      <w:pPr>
        <w:pStyle w:val="NormalWeb"/>
        <w:numPr>
          <w:ilvl w:val="0"/>
          <w:numId w:val="2"/>
        </w:numPr>
        <w:spacing w:before="0" w:after="0"/>
        <w:jc w:val="both"/>
        <w:rPr>
          <w:rFonts w:ascii="Calibri" w:eastAsia="Calibri" w:hAnsi="Calibri" w:cs="Calibri"/>
          <w:sz w:val="20"/>
          <w:szCs w:val="20"/>
        </w:rPr>
      </w:pPr>
      <w:r>
        <w:rPr>
          <w:rStyle w:val="NoneA"/>
          <w:rFonts w:ascii="Calibri" w:hAnsi="Calibri"/>
          <w:sz w:val="20"/>
          <w:szCs w:val="20"/>
        </w:rPr>
        <w:t xml:space="preserve">As part of the Acquisition, </w:t>
      </w:r>
      <w:proofErr w:type="spellStart"/>
      <w:r w:rsidR="000B2D9D">
        <w:rPr>
          <w:rStyle w:val="NoneA"/>
          <w:rFonts w:ascii="Calibri" w:hAnsi="Calibri"/>
          <w:sz w:val="20"/>
          <w:szCs w:val="20"/>
        </w:rPr>
        <w:t>PeakBirch</w:t>
      </w:r>
      <w:proofErr w:type="spellEnd"/>
      <w:r w:rsidR="000B2D9D">
        <w:rPr>
          <w:rStyle w:val="NoneA"/>
          <w:rFonts w:ascii="Calibri" w:hAnsi="Calibri"/>
          <w:sz w:val="20"/>
          <w:szCs w:val="20"/>
        </w:rPr>
        <w:t xml:space="preserve"> </w:t>
      </w:r>
      <w:r w:rsidR="00EA2E04">
        <w:rPr>
          <w:rStyle w:val="NoneA"/>
          <w:rFonts w:ascii="Calibri" w:hAnsi="Calibri"/>
          <w:sz w:val="20"/>
          <w:szCs w:val="20"/>
        </w:rPr>
        <w:t>acquired</w:t>
      </w:r>
      <w:r w:rsidR="000B2D9D">
        <w:rPr>
          <w:rStyle w:val="NoneA"/>
          <w:rFonts w:ascii="Calibri" w:hAnsi="Calibri"/>
          <w:sz w:val="20"/>
          <w:szCs w:val="20"/>
        </w:rPr>
        <w:t xml:space="preserve"> Hot Box Herb, a leading</w:t>
      </w:r>
      <w:r>
        <w:rPr>
          <w:rStyle w:val="NoneA"/>
          <w:rFonts w:ascii="Calibri" w:hAnsi="Calibri"/>
          <w:sz w:val="20"/>
          <w:szCs w:val="20"/>
        </w:rPr>
        <w:t xml:space="preserve"> brick and mortar cannabis accessory shop (a</w:t>
      </w:r>
      <w:r w:rsidR="000B2D9D">
        <w:rPr>
          <w:rStyle w:val="NoneA"/>
          <w:rFonts w:ascii="Calibri" w:hAnsi="Calibri"/>
          <w:sz w:val="20"/>
          <w:szCs w:val="20"/>
        </w:rPr>
        <w:t xml:space="preserve"> </w:t>
      </w:r>
      <w:r>
        <w:rPr>
          <w:rStyle w:val="NoneA"/>
          <w:rFonts w:ascii="Calibri" w:hAnsi="Calibri"/>
          <w:sz w:val="20"/>
          <w:szCs w:val="20"/>
        </w:rPr>
        <w:t>h</w:t>
      </w:r>
      <w:r w:rsidR="000B2D9D">
        <w:rPr>
          <w:rStyle w:val="NoneA"/>
          <w:rFonts w:ascii="Calibri" w:hAnsi="Calibri"/>
          <w:sz w:val="20"/>
          <w:szCs w:val="20"/>
        </w:rPr>
        <w:t>eadshop</w:t>
      </w:r>
      <w:r>
        <w:rPr>
          <w:rStyle w:val="NoneA"/>
          <w:rFonts w:ascii="Calibri" w:hAnsi="Calibri"/>
          <w:sz w:val="20"/>
          <w:szCs w:val="20"/>
        </w:rPr>
        <w:t>)</w:t>
      </w:r>
      <w:r w:rsidR="000B2D9D">
        <w:rPr>
          <w:rStyle w:val="NoneA"/>
          <w:rFonts w:ascii="Calibri" w:hAnsi="Calibri"/>
          <w:sz w:val="20"/>
          <w:szCs w:val="20"/>
        </w:rPr>
        <w:t xml:space="preserve"> and e-commerce websit</w:t>
      </w:r>
      <w:r>
        <w:rPr>
          <w:rStyle w:val="NoneA"/>
          <w:rFonts w:ascii="Calibri" w:hAnsi="Calibri"/>
          <w:sz w:val="20"/>
          <w:szCs w:val="20"/>
        </w:rPr>
        <w:t>e</w:t>
      </w:r>
      <w:r w:rsidR="000B2D9D">
        <w:rPr>
          <w:rStyle w:val="NoneA"/>
          <w:rFonts w:ascii="Calibri" w:hAnsi="Calibri"/>
          <w:sz w:val="20"/>
          <w:szCs w:val="20"/>
        </w:rPr>
        <w:t xml:space="preserve">. </w:t>
      </w:r>
      <w:r w:rsidR="00290558">
        <w:rPr>
          <w:rStyle w:val="NoneA"/>
          <w:rFonts w:ascii="Calibri" w:hAnsi="Calibri"/>
          <w:sz w:val="20"/>
          <w:szCs w:val="20"/>
        </w:rPr>
        <w:t>Based</w:t>
      </w:r>
      <w:r w:rsidR="00406110" w:rsidRPr="00406110">
        <w:rPr>
          <w:rStyle w:val="NoneA"/>
          <w:rFonts w:ascii="Calibri" w:hAnsi="Calibri"/>
          <w:sz w:val="20"/>
          <w:szCs w:val="20"/>
        </w:rPr>
        <w:t xml:space="preserve"> in Chelmsford, Essex, </w:t>
      </w:r>
      <w:r w:rsidR="00290558">
        <w:rPr>
          <w:rStyle w:val="NoneA"/>
          <w:rFonts w:ascii="Calibri" w:hAnsi="Calibri"/>
          <w:sz w:val="20"/>
          <w:szCs w:val="20"/>
        </w:rPr>
        <w:t xml:space="preserve">the headshop </w:t>
      </w:r>
      <w:r w:rsidR="00406110" w:rsidRPr="00406110">
        <w:rPr>
          <w:rStyle w:val="NoneA"/>
          <w:rFonts w:ascii="Calibri" w:hAnsi="Calibri"/>
          <w:sz w:val="20"/>
          <w:szCs w:val="20"/>
        </w:rPr>
        <w:t xml:space="preserve">has become Southern </w:t>
      </w:r>
      <w:r w:rsidR="00290558">
        <w:rPr>
          <w:rStyle w:val="NoneA"/>
          <w:rFonts w:ascii="Calibri" w:hAnsi="Calibri"/>
          <w:sz w:val="20"/>
          <w:szCs w:val="20"/>
        </w:rPr>
        <w:t>England's</w:t>
      </w:r>
      <w:r w:rsidR="00406110" w:rsidRPr="00406110">
        <w:rPr>
          <w:rStyle w:val="NoneA"/>
          <w:rFonts w:ascii="Calibri" w:hAnsi="Calibri"/>
          <w:sz w:val="20"/>
          <w:szCs w:val="20"/>
        </w:rPr>
        <w:t xml:space="preserve"> most reputable </w:t>
      </w:r>
      <w:r>
        <w:rPr>
          <w:rStyle w:val="NoneA"/>
          <w:rFonts w:ascii="Calibri" w:hAnsi="Calibri"/>
          <w:sz w:val="20"/>
          <w:szCs w:val="20"/>
        </w:rPr>
        <w:t xml:space="preserve">cannabis accessory </w:t>
      </w:r>
      <w:r w:rsidR="00406110" w:rsidRPr="00406110">
        <w:rPr>
          <w:rStyle w:val="NoneA"/>
          <w:rFonts w:ascii="Calibri" w:hAnsi="Calibri"/>
          <w:sz w:val="20"/>
          <w:szCs w:val="20"/>
        </w:rPr>
        <w:t>shop within only 3½ years</w:t>
      </w:r>
      <w:r>
        <w:rPr>
          <w:rStyle w:val="NoneA"/>
          <w:rFonts w:ascii="Calibri" w:hAnsi="Calibri"/>
          <w:sz w:val="20"/>
          <w:szCs w:val="20"/>
        </w:rPr>
        <w:t xml:space="preserve"> of being open</w:t>
      </w:r>
      <w:r w:rsidR="00406110" w:rsidRPr="00406110">
        <w:rPr>
          <w:rStyle w:val="NoneA"/>
          <w:rFonts w:ascii="Calibri" w:hAnsi="Calibri"/>
          <w:sz w:val="20"/>
          <w:szCs w:val="20"/>
        </w:rPr>
        <w:t xml:space="preserve"> and offers the largest selection of quality cannabis accessories and products in the region with over 1800 active SKUs.</w:t>
      </w:r>
      <w:r w:rsidR="00406110">
        <w:rPr>
          <w:rStyle w:val="NoneA"/>
          <w:rFonts w:ascii="Calibri" w:hAnsi="Calibri"/>
          <w:sz w:val="20"/>
          <w:szCs w:val="20"/>
        </w:rPr>
        <w:t xml:space="preserve"> </w:t>
      </w:r>
      <w:r w:rsidR="000B2D9D">
        <w:rPr>
          <w:rStyle w:val="NoneA"/>
          <w:rFonts w:ascii="Calibri" w:hAnsi="Calibri"/>
          <w:sz w:val="20"/>
          <w:szCs w:val="20"/>
        </w:rPr>
        <w:t xml:space="preserve">The addition of the Hot Box Herb brand will help </w:t>
      </w:r>
      <w:proofErr w:type="spellStart"/>
      <w:r w:rsidR="00D50E16">
        <w:rPr>
          <w:rStyle w:val="NoneA"/>
          <w:rFonts w:ascii="Calibri" w:hAnsi="Calibri"/>
          <w:sz w:val="20"/>
          <w:szCs w:val="20"/>
        </w:rPr>
        <w:t>PeakBirch</w:t>
      </w:r>
      <w:proofErr w:type="spellEnd"/>
      <w:r w:rsidR="000B2D9D">
        <w:rPr>
          <w:rStyle w:val="NoneA"/>
          <w:rFonts w:ascii="Calibri" w:hAnsi="Calibri"/>
          <w:sz w:val="20"/>
          <w:szCs w:val="20"/>
        </w:rPr>
        <w:t xml:space="preserve"> establish a foothold in the </w:t>
      </w:r>
      <w:r w:rsidR="00290558">
        <w:rPr>
          <w:rStyle w:val="NoneA"/>
          <w:rFonts w:ascii="Calibri" w:hAnsi="Calibri"/>
          <w:sz w:val="20"/>
          <w:szCs w:val="20"/>
        </w:rPr>
        <w:t>U.K.</w:t>
      </w:r>
      <w:r w:rsidR="000B2D9D">
        <w:rPr>
          <w:rStyle w:val="NoneA"/>
          <w:rFonts w:ascii="Calibri" w:hAnsi="Calibri"/>
          <w:sz w:val="20"/>
          <w:szCs w:val="20"/>
        </w:rPr>
        <w:t xml:space="preserve"> market with a retail store in a premium location and an online e-commerce site. Hot Box Herb </w:t>
      </w:r>
      <w:r w:rsidR="00EA2E04">
        <w:rPr>
          <w:rStyle w:val="NoneA"/>
          <w:rFonts w:ascii="Calibri" w:hAnsi="Calibri"/>
          <w:sz w:val="20"/>
          <w:szCs w:val="20"/>
        </w:rPr>
        <w:t xml:space="preserve">has </w:t>
      </w:r>
      <w:r w:rsidR="000B2D9D">
        <w:rPr>
          <w:rStyle w:val="NoneA"/>
          <w:rFonts w:ascii="Calibri" w:hAnsi="Calibri"/>
          <w:sz w:val="20"/>
          <w:szCs w:val="20"/>
        </w:rPr>
        <w:t>generated over 1 million GBP</w:t>
      </w:r>
      <w:r w:rsidR="00EA2E04">
        <w:rPr>
          <w:rStyle w:val="NoneA"/>
          <w:rFonts w:ascii="Calibri" w:hAnsi="Calibri"/>
          <w:sz w:val="20"/>
          <w:szCs w:val="20"/>
        </w:rPr>
        <w:t xml:space="preserve"> in revenue</w:t>
      </w:r>
      <w:r w:rsidR="000B2D9D">
        <w:rPr>
          <w:rStyle w:val="NoneA"/>
          <w:rFonts w:ascii="Calibri" w:hAnsi="Calibri"/>
          <w:sz w:val="20"/>
          <w:szCs w:val="20"/>
        </w:rPr>
        <w:t xml:space="preserve">, and since then, e-commerce sales have grown by 149%. </w:t>
      </w:r>
      <w:proofErr w:type="spellStart"/>
      <w:r w:rsidR="000B2D9D">
        <w:rPr>
          <w:rStyle w:val="NoneA"/>
          <w:rFonts w:ascii="Calibri" w:hAnsi="Calibri"/>
          <w:sz w:val="20"/>
          <w:szCs w:val="20"/>
        </w:rPr>
        <w:t>PeakBirch</w:t>
      </w:r>
      <w:proofErr w:type="spellEnd"/>
      <w:r w:rsidR="000B2D9D">
        <w:rPr>
          <w:rStyle w:val="NoneA"/>
          <w:rFonts w:ascii="Calibri" w:hAnsi="Calibri"/>
          <w:sz w:val="20"/>
          <w:szCs w:val="20"/>
        </w:rPr>
        <w:t xml:space="preserve"> is well-positioned to capitalize on this growing market and expand CBD sales with foot traffic to retails stores; expected to increase as COVID-19 restrictions are lifted and in-person office </w:t>
      </w:r>
      <w:r w:rsidR="000B2D9D">
        <w:rPr>
          <w:rStyle w:val="NoneA"/>
          <w:rFonts w:ascii="Calibri" w:hAnsi="Calibri"/>
          <w:sz w:val="20"/>
          <w:szCs w:val="20"/>
        </w:rPr>
        <w:lastRenderedPageBreak/>
        <w:t xml:space="preserve">work resumes. Additionally, key personnel retained in the deal can provide insights into the local market and provide </w:t>
      </w:r>
      <w:r w:rsidR="004364AE">
        <w:rPr>
          <w:rStyle w:val="NoneA"/>
          <w:rFonts w:ascii="Calibri" w:hAnsi="Calibri"/>
          <w:sz w:val="20"/>
          <w:szCs w:val="20"/>
        </w:rPr>
        <w:t xml:space="preserve">local staff knowledge </w:t>
      </w:r>
      <w:r w:rsidR="000B2D9D">
        <w:rPr>
          <w:rStyle w:val="NoneA"/>
          <w:rFonts w:ascii="Calibri" w:hAnsi="Calibri"/>
          <w:sz w:val="20"/>
          <w:szCs w:val="20"/>
        </w:rPr>
        <w:t>for marketing initiatives.</w:t>
      </w:r>
    </w:p>
    <w:p w14:paraId="0292BEC1" w14:textId="77777777" w:rsidR="00B107C2" w:rsidRDefault="00B107C2" w:rsidP="00E0454F">
      <w:pPr>
        <w:pStyle w:val="NormalWeb"/>
        <w:spacing w:before="0" w:after="0"/>
        <w:ind w:left="360"/>
        <w:jc w:val="both"/>
        <w:rPr>
          <w:rFonts w:ascii="Calibri" w:eastAsia="Calibri" w:hAnsi="Calibri" w:cs="Calibri"/>
          <w:sz w:val="20"/>
          <w:szCs w:val="20"/>
        </w:rPr>
      </w:pPr>
    </w:p>
    <w:p w14:paraId="52ACA9DC" w14:textId="1F817B05" w:rsidR="00B107C2" w:rsidRPr="00E0454F" w:rsidRDefault="000B2D9D" w:rsidP="00E0454F">
      <w:pPr>
        <w:pStyle w:val="NormalWeb"/>
        <w:numPr>
          <w:ilvl w:val="0"/>
          <w:numId w:val="2"/>
        </w:numPr>
        <w:spacing w:before="0" w:after="0"/>
        <w:jc w:val="both"/>
        <w:rPr>
          <w:sz w:val="20"/>
          <w:szCs w:val="20"/>
        </w:rPr>
      </w:pPr>
      <w:r>
        <w:rPr>
          <w:rStyle w:val="NoneA"/>
          <w:rFonts w:ascii="Calibri" w:hAnsi="Calibri"/>
          <w:sz w:val="20"/>
          <w:szCs w:val="20"/>
        </w:rPr>
        <w:t>Hot Box Herb owns and manufactures its own organic branded CBD, named New Era Wellness</w:t>
      </w:r>
      <w:r w:rsidR="00D50E16">
        <w:rPr>
          <w:rStyle w:val="NoneA"/>
          <w:rFonts w:ascii="Calibri" w:hAnsi="Calibri"/>
          <w:sz w:val="20"/>
          <w:szCs w:val="20"/>
        </w:rPr>
        <w:t xml:space="preserve"> </w:t>
      </w:r>
      <w:r>
        <w:rPr>
          <w:rStyle w:val="NoneA"/>
          <w:rFonts w:ascii="Calibri" w:hAnsi="Calibri"/>
          <w:sz w:val="20"/>
          <w:szCs w:val="20"/>
        </w:rPr>
        <w:t>(</w:t>
      </w:r>
      <w:r w:rsidR="00290558">
        <w:rPr>
          <w:rStyle w:val="NoneA"/>
          <w:rFonts w:ascii="Calibri" w:hAnsi="Calibri"/>
          <w:sz w:val="20"/>
          <w:szCs w:val="20"/>
        </w:rPr>
        <w:t>"</w:t>
      </w:r>
      <w:r>
        <w:rPr>
          <w:rStyle w:val="NoneA"/>
          <w:rFonts w:ascii="Calibri" w:hAnsi="Calibri"/>
          <w:sz w:val="20"/>
          <w:szCs w:val="20"/>
        </w:rPr>
        <w:t>New Era</w:t>
      </w:r>
      <w:r w:rsidR="00290558">
        <w:rPr>
          <w:rStyle w:val="NoneA"/>
          <w:rFonts w:ascii="Calibri" w:hAnsi="Calibri"/>
          <w:sz w:val="20"/>
          <w:szCs w:val="20"/>
        </w:rPr>
        <w:t>"</w:t>
      </w:r>
      <w:r>
        <w:rPr>
          <w:rStyle w:val="NoneA"/>
          <w:rFonts w:ascii="Calibri" w:hAnsi="Calibri"/>
          <w:sz w:val="20"/>
          <w:szCs w:val="20"/>
        </w:rPr>
        <w:t xml:space="preserve">), consisting of a product line of topicals, edibles, and flower. New Era is one of </w:t>
      </w:r>
      <w:r w:rsidR="00290558">
        <w:rPr>
          <w:rStyle w:val="NoneA"/>
          <w:rFonts w:ascii="Calibri" w:hAnsi="Calibri"/>
          <w:sz w:val="20"/>
          <w:szCs w:val="20"/>
        </w:rPr>
        <w:t>Europe's</w:t>
      </w:r>
      <w:r>
        <w:rPr>
          <w:rStyle w:val="NoneA"/>
          <w:rFonts w:ascii="Calibri" w:hAnsi="Calibri"/>
          <w:sz w:val="20"/>
          <w:szCs w:val="20"/>
        </w:rPr>
        <w:t xml:space="preserve"> premier consumer CBD companies, with 150% year-over-year (</w:t>
      </w:r>
      <w:r w:rsidR="00290558">
        <w:rPr>
          <w:rStyle w:val="NoneA"/>
          <w:rFonts w:ascii="Calibri" w:hAnsi="Calibri"/>
          <w:sz w:val="20"/>
          <w:szCs w:val="20"/>
        </w:rPr>
        <w:t>"</w:t>
      </w:r>
      <w:r>
        <w:rPr>
          <w:rStyle w:val="NoneA"/>
          <w:rFonts w:ascii="Calibri" w:hAnsi="Calibri"/>
          <w:sz w:val="20"/>
          <w:szCs w:val="20"/>
        </w:rPr>
        <w:t>YOY</w:t>
      </w:r>
      <w:r w:rsidR="00290558">
        <w:rPr>
          <w:rStyle w:val="NoneA"/>
          <w:rFonts w:ascii="Calibri" w:hAnsi="Calibri"/>
          <w:sz w:val="20"/>
          <w:szCs w:val="20"/>
        </w:rPr>
        <w:t>"</w:t>
      </w:r>
      <w:r>
        <w:rPr>
          <w:rStyle w:val="NoneA"/>
          <w:rFonts w:ascii="Calibri" w:hAnsi="Calibri"/>
          <w:sz w:val="20"/>
          <w:szCs w:val="20"/>
        </w:rPr>
        <w:t>) sales growth and an average gross margin of 200</w:t>
      </w:r>
      <w:r w:rsidR="00460389">
        <w:rPr>
          <w:rStyle w:val="NoneA"/>
          <w:rFonts w:ascii="Calibri" w:hAnsi="Calibri"/>
          <w:sz w:val="20"/>
          <w:szCs w:val="20"/>
        </w:rPr>
        <w:t>%</w:t>
      </w:r>
      <w:r>
        <w:rPr>
          <w:rStyle w:val="NoneA"/>
          <w:rFonts w:ascii="Calibri" w:hAnsi="Calibri"/>
          <w:sz w:val="20"/>
          <w:szCs w:val="20"/>
        </w:rPr>
        <w:t xml:space="preserve">. </w:t>
      </w:r>
      <w:proofErr w:type="spellStart"/>
      <w:r>
        <w:rPr>
          <w:rStyle w:val="NoneA"/>
          <w:rFonts w:ascii="Calibri" w:hAnsi="Calibri"/>
          <w:sz w:val="20"/>
          <w:szCs w:val="20"/>
        </w:rPr>
        <w:t>PeakBirch</w:t>
      </w:r>
      <w:proofErr w:type="spellEnd"/>
      <w:r>
        <w:rPr>
          <w:rStyle w:val="NoneA"/>
          <w:rFonts w:ascii="Calibri" w:hAnsi="Calibri"/>
          <w:sz w:val="20"/>
          <w:szCs w:val="20"/>
        </w:rPr>
        <w:t xml:space="preserve"> </w:t>
      </w:r>
      <w:r w:rsidR="00FA65D8">
        <w:rPr>
          <w:rStyle w:val="NoneA"/>
          <w:rFonts w:ascii="Calibri" w:hAnsi="Calibri"/>
          <w:sz w:val="20"/>
          <w:szCs w:val="20"/>
        </w:rPr>
        <w:t>anticipates</w:t>
      </w:r>
      <w:r>
        <w:rPr>
          <w:rStyle w:val="NoneA"/>
          <w:rFonts w:ascii="Calibri" w:hAnsi="Calibri"/>
          <w:sz w:val="20"/>
          <w:szCs w:val="20"/>
        </w:rPr>
        <w:t xml:space="preserve"> </w:t>
      </w:r>
      <w:r w:rsidR="00FA65D8">
        <w:rPr>
          <w:rStyle w:val="NoneA"/>
          <w:rFonts w:ascii="Calibri" w:hAnsi="Calibri"/>
          <w:sz w:val="20"/>
          <w:szCs w:val="20"/>
        </w:rPr>
        <w:t xml:space="preserve">increasing </w:t>
      </w:r>
      <w:r w:rsidR="00290558">
        <w:rPr>
          <w:rStyle w:val="NoneA"/>
          <w:rFonts w:ascii="Calibri" w:hAnsi="Calibri"/>
          <w:sz w:val="20"/>
          <w:szCs w:val="20"/>
        </w:rPr>
        <w:t xml:space="preserve">the </w:t>
      </w:r>
      <w:r w:rsidR="00FA65D8">
        <w:rPr>
          <w:rStyle w:val="NoneA"/>
          <w:rFonts w:ascii="Calibri" w:hAnsi="Calibri"/>
          <w:sz w:val="20"/>
          <w:szCs w:val="20"/>
        </w:rPr>
        <w:t>value of the New Era brand by expanding brand coverage and products</w:t>
      </w:r>
      <w:r>
        <w:rPr>
          <w:rStyle w:val="NoneA"/>
          <w:rFonts w:ascii="Calibri" w:hAnsi="Calibri"/>
          <w:sz w:val="20"/>
          <w:szCs w:val="20"/>
        </w:rPr>
        <w:t xml:space="preserve"> to more stores </w:t>
      </w:r>
      <w:r w:rsidR="00FA65D8">
        <w:rPr>
          <w:rStyle w:val="NoneA"/>
          <w:rFonts w:ascii="Calibri" w:hAnsi="Calibri"/>
          <w:sz w:val="20"/>
          <w:szCs w:val="20"/>
        </w:rPr>
        <w:t xml:space="preserve">and online retailers </w:t>
      </w:r>
      <w:r>
        <w:rPr>
          <w:rStyle w:val="NoneA"/>
          <w:rFonts w:ascii="Calibri" w:hAnsi="Calibri"/>
          <w:sz w:val="20"/>
          <w:szCs w:val="20"/>
        </w:rPr>
        <w:t xml:space="preserve">and </w:t>
      </w:r>
      <w:r w:rsidR="00290558">
        <w:rPr>
          <w:rStyle w:val="NoneA"/>
          <w:rFonts w:ascii="Calibri" w:hAnsi="Calibri"/>
          <w:sz w:val="20"/>
          <w:szCs w:val="20"/>
        </w:rPr>
        <w:t>increasing</w:t>
      </w:r>
      <w:r>
        <w:rPr>
          <w:rStyle w:val="NoneA"/>
          <w:rFonts w:ascii="Calibri" w:hAnsi="Calibri"/>
          <w:sz w:val="20"/>
          <w:szCs w:val="20"/>
        </w:rPr>
        <w:t xml:space="preserve"> B2B sales.</w:t>
      </w:r>
    </w:p>
    <w:p w14:paraId="44FD3C28" w14:textId="77777777" w:rsidR="00B107C2" w:rsidRDefault="00B107C2" w:rsidP="00E0454F">
      <w:pPr>
        <w:ind w:left="360"/>
      </w:pPr>
    </w:p>
    <w:p w14:paraId="23CFC368" w14:textId="27A452CA" w:rsidR="00B107C2" w:rsidRPr="004364AE" w:rsidRDefault="000B2D9D" w:rsidP="004364AE">
      <w:pPr>
        <w:pStyle w:val="NormalWeb"/>
        <w:numPr>
          <w:ilvl w:val="0"/>
          <w:numId w:val="2"/>
        </w:numPr>
        <w:spacing w:before="0" w:after="0"/>
        <w:jc w:val="both"/>
        <w:rPr>
          <w:rFonts w:ascii="Calibri" w:eastAsia="Calibri" w:hAnsi="Calibri" w:cs="Calibri"/>
          <w:sz w:val="22"/>
          <w:szCs w:val="22"/>
        </w:rPr>
      </w:pPr>
      <w:r>
        <w:rPr>
          <w:rStyle w:val="NoneA"/>
          <w:rFonts w:ascii="Calibri" w:hAnsi="Calibri"/>
          <w:sz w:val="20"/>
          <w:szCs w:val="20"/>
        </w:rPr>
        <w:t xml:space="preserve">With the acquisition of </w:t>
      </w:r>
      <w:proofErr w:type="spellStart"/>
      <w:r>
        <w:rPr>
          <w:rStyle w:val="NoneA"/>
          <w:rFonts w:ascii="Calibri" w:hAnsi="Calibri"/>
          <w:sz w:val="20"/>
          <w:szCs w:val="20"/>
        </w:rPr>
        <w:t>Stul</w:t>
      </w:r>
      <w:proofErr w:type="spellEnd"/>
      <w:r>
        <w:rPr>
          <w:rStyle w:val="NoneA"/>
          <w:rFonts w:ascii="Calibri" w:hAnsi="Calibri"/>
          <w:sz w:val="20"/>
          <w:szCs w:val="20"/>
        </w:rPr>
        <w:t xml:space="preserve">, </w:t>
      </w:r>
      <w:proofErr w:type="spellStart"/>
      <w:r>
        <w:rPr>
          <w:rStyle w:val="NoneA"/>
          <w:rFonts w:ascii="Calibri" w:hAnsi="Calibri"/>
          <w:sz w:val="20"/>
          <w:szCs w:val="20"/>
        </w:rPr>
        <w:t>PeakBirch</w:t>
      </w:r>
      <w:proofErr w:type="spellEnd"/>
      <w:r>
        <w:rPr>
          <w:rStyle w:val="NoneA"/>
          <w:rFonts w:ascii="Calibri" w:hAnsi="Calibri"/>
          <w:sz w:val="20"/>
          <w:szCs w:val="20"/>
        </w:rPr>
        <w:t xml:space="preserve"> will receive 350K GBP in working capital which includes approximately 150K </w:t>
      </w:r>
      <w:r w:rsidR="00D50E16">
        <w:rPr>
          <w:rStyle w:val="NoneA"/>
          <w:rFonts w:ascii="Calibri" w:hAnsi="Calibri"/>
          <w:sz w:val="20"/>
          <w:szCs w:val="20"/>
        </w:rPr>
        <w:t>GBP</w:t>
      </w:r>
      <w:r>
        <w:rPr>
          <w:rStyle w:val="NoneA"/>
          <w:rFonts w:ascii="Calibri" w:hAnsi="Calibri"/>
          <w:sz w:val="20"/>
          <w:szCs w:val="20"/>
        </w:rPr>
        <w:t xml:space="preserve"> in inventory, including shisha, tobacco and pipes, cannabis accessories, high-end designer bongs, and CBD. </w:t>
      </w:r>
    </w:p>
    <w:p w14:paraId="74883070" w14:textId="40971908" w:rsidR="00B107C2" w:rsidRPr="00E0454F" w:rsidRDefault="000B2D9D" w:rsidP="00E0454F">
      <w:pPr>
        <w:pStyle w:val="ListParagraph"/>
        <w:numPr>
          <w:ilvl w:val="0"/>
          <w:numId w:val="2"/>
        </w:numPr>
        <w:spacing w:before="100" w:after="100"/>
        <w:rPr>
          <w:sz w:val="20"/>
          <w:szCs w:val="20"/>
        </w:rPr>
      </w:pPr>
      <w:proofErr w:type="spellStart"/>
      <w:r>
        <w:rPr>
          <w:sz w:val="20"/>
          <w:szCs w:val="20"/>
        </w:rPr>
        <w:t>PeakBirch</w:t>
      </w:r>
      <w:proofErr w:type="spellEnd"/>
      <w:r>
        <w:rPr>
          <w:sz w:val="20"/>
          <w:szCs w:val="20"/>
        </w:rPr>
        <w:t xml:space="preserve"> </w:t>
      </w:r>
      <w:r w:rsidR="00FA65D8">
        <w:rPr>
          <w:sz w:val="20"/>
          <w:szCs w:val="20"/>
        </w:rPr>
        <w:t xml:space="preserve">acquired </w:t>
      </w:r>
      <w:proofErr w:type="spellStart"/>
      <w:r w:rsidR="00290558">
        <w:rPr>
          <w:sz w:val="20"/>
          <w:szCs w:val="20"/>
        </w:rPr>
        <w:t>Stul's</w:t>
      </w:r>
      <w:proofErr w:type="spellEnd"/>
      <w:r>
        <w:rPr>
          <w:sz w:val="20"/>
          <w:szCs w:val="20"/>
        </w:rPr>
        <w:t xml:space="preserve"> a portfolio of websites and domains</w:t>
      </w:r>
      <w:r w:rsidR="00290558">
        <w:rPr>
          <w:sz w:val="20"/>
          <w:szCs w:val="20"/>
        </w:rPr>
        <w:t>,</w:t>
      </w:r>
      <w:r w:rsidR="004364AE">
        <w:rPr>
          <w:sz w:val="20"/>
          <w:szCs w:val="20"/>
        </w:rPr>
        <w:t xml:space="preserve"> including </w:t>
      </w:r>
      <w:r w:rsidR="00290558">
        <w:rPr>
          <w:sz w:val="20"/>
          <w:szCs w:val="20"/>
        </w:rPr>
        <w:t>"</w:t>
      </w:r>
      <w:hyperlink r:id="rId9" w:history="1">
        <w:r w:rsidR="00460389" w:rsidRPr="00460389">
          <w:rPr>
            <w:rStyle w:val="Hyperlink"/>
            <w:sz w:val="20"/>
            <w:szCs w:val="20"/>
          </w:rPr>
          <w:t>www.hotboxherb.com</w:t>
        </w:r>
      </w:hyperlink>
      <w:r w:rsidR="00290558">
        <w:rPr>
          <w:sz w:val="20"/>
          <w:szCs w:val="20"/>
        </w:rPr>
        <w:t>."</w:t>
      </w:r>
      <w:r w:rsidR="004364AE" w:rsidDel="004364AE">
        <w:rPr>
          <w:sz w:val="20"/>
          <w:szCs w:val="20"/>
        </w:rPr>
        <w:t xml:space="preserve"> </w:t>
      </w:r>
    </w:p>
    <w:p w14:paraId="27B739B7" w14:textId="6300B01B" w:rsidR="00B107C2" w:rsidRDefault="000B2D9D" w:rsidP="004364AE">
      <w:pPr>
        <w:pStyle w:val="ListParagraph"/>
        <w:numPr>
          <w:ilvl w:val="0"/>
          <w:numId w:val="2"/>
        </w:numPr>
        <w:spacing w:before="100" w:after="100"/>
        <w:rPr>
          <w:sz w:val="20"/>
          <w:szCs w:val="20"/>
        </w:rPr>
      </w:pPr>
      <w:proofErr w:type="spellStart"/>
      <w:r>
        <w:rPr>
          <w:sz w:val="20"/>
          <w:szCs w:val="20"/>
        </w:rPr>
        <w:t>PeakBirch</w:t>
      </w:r>
      <w:proofErr w:type="spellEnd"/>
      <w:r>
        <w:rPr>
          <w:sz w:val="20"/>
          <w:szCs w:val="20"/>
        </w:rPr>
        <w:t xml:space="preserve"> </w:t>
      </w:r>
      <w:r w:rsidR="00FA65D8">
        <w:rPr>
          <w:sz w:val="20"/>
          <w:szCs w:val="20"/>
        </w:rPr>
        <w:t>acquired</w:t>
      </w:r>
      <w:r>
        <w:rPr>
          <w:sz w:val="20"/>
          <w:szCs w:val="20"/>
        </w:rPr>
        <w:t xml:space="preserve"> the following trademarks: New Era, New Era Wellness, Used Filter, and Hot Box.</w:t>
      </w:r>
    </w:p>
    <w:p w14:paraId="3B2DF33A" w14:textId="77777777" w:rsidR="00B107C2" w:rsidRPr="00E0454F" w:rsidRDefault="00B107C2" w:rsidP="00E0454F">
      <w:pPr>
        <w:rPr>
          <w:sz w:val="20"/>
          <w:szCs w:val="20"/>
        </w:rPr>
      </w:pPr>
    </w:p>
    <w:p w14:paraId="4FA889C7" w14:textId="77777777" w:rsidR="00B107C2" w:rsidRPr="008562E3" w:rsidRDefault="000B2D9D">
      <w:pPr>
        <w:pStyle w:val="Body"/>
        <w:rPr>
          <w:sz w:val="20"/>
          <w:szCs w:val="20"/>
        </w:rPr>
      </w:pPr>
      <w:r w:rsidRPr="008562E3">
        <w:rPr>
          <w:rFonts w:eastAsia="Arial Unicode MS" w:cs="Arial Unicode MS"/>
          <w:sz w:val="20"/>
          <w:szCs w:val="20"/>
          <w:lang w:val="en-US"/>
        </w:rPr>
        <w:t xml:space="preserve">With the acquisition of </w:t>
      </w:r>
      <w:proofErr w:type="spellStart"/>
      <w:r w:rsidRPr="008562E3">
        <w:rPr>
          <w:rFonts w:eastAsia="Arial Unicode MS" w:cs="Arial Unicode MS"/>
          <w:sz w:val="20"/>
          <w:szCs w:val="20"/>
          <w:lang w:val="en-US"/>
        </w:rPr>
        <w:t>Stul</w:t>
      </w:r>
      <w:proofErr w:type="spellEnd"/>
      <w:r w:rsidRPr="008562E3">
        <w:rPr>
          <w:rFonts w:eastAsia="Arial Unicode MS" w:cs="Arial Unicode MS"/>
          <w:sz w:val="20"/>
          <w:szCs w:val="20"/>
        </w:rPr>
        <w:t>,</w:t>
      </w:r>
      <w:r w:rsidRPr="008562E3">
        <w:rPr>
          <w:rFonts w:eastAsia="Arial Unicode MS" w:cs="Arial Unicode MS"/>
          <w:sz w:val="20"/>
          <w:szCs w:val="20"/>
          <w:lang w:val="en-US"/>
        </w:rPr>
        <w:t xml:space="preserve"> the Hot Box Herb brand</w:t>
      </w:r>
      <w:r w:rsidRPr="008562E3">
        <w:rPr>
          <w:rFonts w:eastAsia="Arial Unicode MS" w:cs="Arial Unicode MS"/>
          <w:sz w:val="20"/>
          <w:szCs w:val="20"/>
        </w:rPr>
        <w:t>,</w:t>
      </w:r>
      <w:r w:rsidRPr="008562E3">
        <w:rPr>
          <w:rFonts w:eastAsia="Arial Unicode MS" w:cs="Arial Unicode MS"/>
          <w:sz w:val="20"/>
          <w:szCs w:val="20"/>
          <w:lang w:val="en-US"/>
        </w:rPr>
        <w:t xml:space="preserve"> and New Era Wellness product lines, </w:t>
      </w:r>
      <w:proofErr w:type="spellStart"/>
      <w:r w:rsidRPr="008562E3">
        <w:rPr>
          <w:rFonts w:eastAsia="Arial Unicode MS" w:cs="Arial Unicode MS"/>
          <w:sz w:val="20"/>
          <w:szCs w:val="20"/>
          <w:lang w:val="en-US"/>
        </w:rPr>
        <w:t>PeakBirch</w:t>
      </w:r>
      <w:proofErr w:type="spellEnd"/>
      <w:r w:rsidRPr="008562E3">
        <w:rPr>
          <w:rFonts w:eastAsia="Arial Unicode MS" w:cs="Arial Unicode MS"/>
          <w:sz w:val="20"/>
          <w:szCs w:val="20"/>
          <w:lang w:val="en-US"/>
        </w:rPr>
        <w:t xml:space="preserve"> plans to:</w:t>
      </w:r>
    </w:p>
    <w:p w14:paraId="0FBA752E" w14:textId="77777777" w:rsidR="00B107C2" w:rsidRDefault="00B107C2">
      <w:pPr>
        <w:pStyle w:val="Body"/>
        <w:rPr>
          <w:rStyle w:val="NoneA"/>
          <w:sz w:val="20"/>
          <w:szCs w:val="20"/>
        </w:rPr>
      </w:pPr>
    </w:p>
    <w:p w14:paraId="7F2E3009" w14:textId="77777777" w:rsidR="00B107C2" w:rsidRDefault="000B2D9D">
      <w:pPr>
        <w:pStyle w:val="ListParagraph"/>
        <w:numPr>
          <w:ilvl w:val="0"/>
          <w:numId w:val="13"/>
        </w:numPr>
        <w:rPr>
          <w:sz w:val="20"/>
          <w:szCs w:val="20"/>
        </w:rPr>
      </w:pPr>
      <w:r>
        <w:rPr>
          <w:rStyle w:val="NoneA"/>
          <w:sz w:val="20"/>
          <w:szCs w:val="20"/>
        </w:rPr>
        <w:t>Create a glass brand for B2C and B2B resale</w:t>
      </w:r>
    </w:p>
    <w:p w14:paraId="29F5D0AB" w14:textId="77777777" w:rsidR="00B107C2" w:rsidRDefault="000B2D9D">
      <w:pPr>
        <w:pStyle w:val="ListParagraph"/>
        <w:numPr>
          <w:ilvl w:val="0"/>
          <w:numId w:val="13"/>
        </w:numPr>
        <w:rPr>
          <w:sz w:val="20"/>
          <w:szCs w:val="20"/>
        </w:rPr>
      </w:pPr>
      <w:r>
        <w:rPr>
          <w:rStyle w:val="NoneA"/>
          <w:sz w:val="20"/>
          <w:szCs w:val="20"/>
        </w:rPr>
        <w:t xml:space="preserve">Grow CBD sales by selling to other businesses through pop-up shops </w:t>
      </w:r>
      <w:r w:rsidR="00D50E16">
        <w:rPr>
          <w:rStyle w:val="NoneA"/>
          <w:sz w:val="20"/>
          <w:szCs w:val="20"/>
        </w:rPr>
        <w:t>and set up in</w:t>
      </w:r>
      <w:r>
        <w:rPr>
          <w:rStyle w:val="NoneA"/>
          <w:sz w:val="20"/>
          <w:szCs w:val="20"/>
        </w:rPr>
        <w:t xml:space="preserve"> local markets</w:t>
      </w:r>
    </w:p>
    <w:p w14:paraId="5652EC4A" w14:textId="4756D460" w:rsidR="00B107C2" w:rsidRDefault="004364AE">
      <w:pPr>
        <w:pStyle w:val="ListParagraph"/>
        <w:numPr>
          <w:ilvl w:val="0"/>
          <w:numId w:val="13"/>
        </w:numPr>
        <w:rPr>
          <w:sz w:val="20"/>
          <w:szCs w:val="20"/>
        </w:rPr>
      </w:pPr>
      <w:r>
        <w:rPr>
          <w:rStyle w:val="NoneA"/>
          <w:sz w:val="20"/>
          <w:szCs w:val="20"/>
        </w:rPr>
        <w:t xml:space="preserve">Increase </w:t>
      </w:r>
      <w:r w:rsidR="000B2D9D">
        <w:rPr>
          <w:rStyle w:val="NoneA"/>
          <w:sz w:val="20"/>
          <w:szCs w:val="20"/>
        </w:rPr>
        <w:t>online and store sales through marketing initiatives and brand awareness campaigns</w:t>
      </w:r>
    </w:p>
    <w:p w14:paraId="463FA741" w14:textId="1A5A8815" w:rsidR="00B107C2" w:rsidRDefault="000B2D9D">
      <w:pPr>
        <w:pStyle w:val="ListParagraph"/>
        <w:numPr>
          <w:ilvl w:val="0"/>
          <w:numId w:val="13"/>
        </w:numPr>
        <w:rPr>
          <w:sz w:val="20"/>
          <w:szCs w:val="20"/>
        </w:rPr>
      </w:pPr>
      <w:r>
        <w:rPr>
          <w:rStyle w:val="NoneA"/>
          <w:sz w:val="20"/>
          <w:szCs w:val="20"/>
        </w:rPr>
        <w:t xml:space="preserve">Leverage existing relationships with brands in the </w:t>
      </w:r>
      <w:r w:rsidR="00290558">
        <w:rPr>
          <w:rStyle w:val="NoneA"/>
          <w:sz w:val="20"/>
          <w:szCs w:val="20"/>
        </w:rPr>
        <w:t>U.S.</w:t>
      </w:r>
      <w:r>
        <w:rPr>
          <w:rStyle w:val="NoneA"/>
          <w:sz w:val="20"/>
          <w:szCs w:val="20"/>
        </w:rPr>
        <w:t xml:space="preserve"> and Canada by providing opportunities to expand their brand presence in-store and onlin</w:t>
      </w:r>
      <w:r w:rsidR="00D50E16">
        <w:rPr>
          <w:rStyle w:val="NoneA"/>
          <w:sz w:val="20"/>
          <w:szCs w:val="20"/>
        </w:rPr>
        <w:t>e</w:t>
      </w:r>
      <w:r>
        <w:rPr>
          <w:rStyle w:val="NoneA"/>
          <w:sz w:val="20"/>
          <w:szCs w:val="20"/>
        </w:rPr>
        <w:t xml:space="preserve"> </w:t>
      </w:r>
    </w:p>
    <w:p w14:paraId="13003053" w14:textId="77777777" w:rsidR="00D50E16" w:rsidRDefault="000B2D9D" w:rsidP="00D50E16">
      <w:pPr>
        <w:pStyle w:val="ListParagraph"/>
        <w:numPr>
          <w:ilvl w:val="0"/>
          <w:numId w:val="13"/>
        </w:numPr>
        <w:rPr>
          <w:rStyle w:val="NoneA"/>
          <w:sz w:val="20"/>
          <w:szCs w:val="20"/>
        </w:rPr>
      </w:pPr>
      <w:r>
        <w:rPr>
          <w:rStyle w:val="NoneA"/>
          <w:sz w:val="20"/>
          <w:szCs w:val="20"/>
        </w:rPr>
        <w:t>Set up a national drop shipping program for other businesses</w:t>
      </w:r>
    </w:p>
    <w:p w14:paraId="094A8D1D" w14:textId="77777777" w:rsidR="00D50E16" w:rsidRDefault="00D50E16">
      <w:pPr>
        <w:pStyle w:val="ListParagraph"/>
        <w:numPr>
          <w:ilvl w:val="0"/>
          <w:numId w:val="13"/>
        </w:numPr>
        <w:rPr>
          <w:sz w:val="20"/>
          <w:szCs w:val="20"/>
        </w:rPr>
      </w:pPr>
      <w:r w:rsidRPr="00D50E16">
        <w:rPr>
          <w:sz w:val="20"/>
          <w:szCs w:val="20"/>
        </w:rPr>
        <w:t>Promote the New Era Wellness brand for CBD and expand offerings to include B2B sales</w:t>
      </w:r>
    </w:p>
    <w:p w14:paraId="0C14446A" w14:textId="77777777" w:rsidR="00B107C2" w:rsidRDefault="00B107C2" w:rsidP="00E0454F">
      <w:pPr>
        <w:ind w:left="720"/>
        <w:rPr>
          <w:b/>
          <w:bCs/>
        </w:rPr>
      </w:pPr>
    </w:p>
    <w:p w14:paraId="009156CD" w14:textId="4B2367DB" w:rsidR="00B107C2" w:rsidRDefault="000B2D9D">
      <w:pPr>
        <w:pStyle w:val="Body"/>
        <w:rPr>
          <w:sz w:val="20"/>
          <w:szCs w:val="20"/>
        </w:rPr>
      </w:pPr>
      <w:r>
        <w:rPr>
          <w:rFonts w:eastAsia="Arial Unicode MS" w:cs="Arial Unicode MS"/>
          <w:sz w:val="20"/>
          <w:szCs w:val="20"/>
          <w:lang w:val="en-US"/>
        </w:rPr>
        <w:t xml:space="preserve">The </w:t>
      </w:r>
      <w:r w:rsidR="00290558">
        <w:rPr>
          <w:rFonts w:eastAsia="Arial Unicode MS" w:cs="Arial Unicode MS"/>
          <w:sz w:val="20"/>
          <w:szCs w:val="20"/>
          <w:lang w:val="en-US"/>
        </w:rPr>
        <w:t>U.K.</w:t>
      </w:r>
      <w:r>
        <w:rPr>
          <w:rFonts w:eastAsia="Arial Unicode MS" w:cs="Arial Unicode MS"/>
          <w:sz w:val="20"/>
          <w:szCs w:val="20"/>
          <w:lang w:val="en-US"/>
        </w:rPr>
        <w:t xml:space="preserve"> legalized cannabis market is expected to be worth USD 4.3 billion by 2024</w:t>
      </w:r>
      <w:r>
        <w:rPr>
          <w:sz w:val="20"/>
          <w:szCs w:val="20"/>
          <w:vertAlign w:val="superscript"/>
        </w:rPr>
        <w:footnoteReference w:id="2"/>
      </w:r>
      <w:r>
        <w:rPr>
          <w:rFonts w:eastAsia="Arial Unicode MS" w:cs="Arial Unicode MS"/>
          <w:sz w:val="20"/>
          <w:szCs w:val="20"/>
          <w:lang w:val="en-US"/>
        </w:rPr>
        <w:t>.</w:t>
      </w:r>
      <w:r>
        <w:rPr>
          <w:rFonts w:eastAsia="Arial Unicode MS" w:cs="Arial Unicode MS"/>
          <w:sz w:val="20"/>
          <w:szCs w:val="20"/>
        </w:rPr>
        <w:t xml:space="preserve"> </w:t>
      </w:r>
      <w:r w:rsidR="00D50E16" w:rsidRPr="00D50E16">
        <w:rPr>
          <w:rFonts w:eastAsia="Arial Unicode MS" w:cs="Arial Unicode MS"/>
          <w:sz w:val="20"/>
          <w:szCs w:val="20"/>
        </w:rPr>
        <w:t xml:space="preserve">Therefore, this deal provides an excellent growth opportunity to expand the family of </w:t>
      </w:r>
      <w:proofErr w:type="spellStart"/>
      <w:r w:rsidR="00D50E16" w:rsidRPr="00D50E16">
        <w:rPr>
          <w:rFonts w:eastAsia="Arial Unicode MS" w:cs="Arial Unicode MS"/>
          <w:sz w:val="20"/>
          <w:szCs w:val="20"/>
        </w:rPr>
        <w:t>PeakBirch</w:t>
      </w:r>
      <w:proofErr w:type="spellEnd"/>
      <w:r w:rsidR="00D50E16" w:rsidRPr="00D50E16">
        <w:rPr>
          <w:rFonts w:eastAsia="Arial Unicode MS" w:cs="Arial Unicode MS"/>
          <w:sz w:val="20"/>
          <w:szCs w:val="20"/>
        </w:rPr>
        <w:t xml:space="preserve"> services and products across Europe.</w:t>
      </w:r>
    </w:p>
    <w:p w14:paraId="62BBA41A" w14:textId="77777777" w:rsidR="00B107C2" w:rsidRDefault="00B107C2">
      <w:pPr>
        <w:pStyle w:val="Body"/>
        <w:rPr>
          <w:rStyle w:val="NoneA"/>
          <w:sz w:val="20"/>
          <w:szCs w:val="20"/>
        </w:rPr>
      </w:pPr>
    </w:p>
    <w:p w14:paraId="53936B09" w14:textId="77777777" w:rsidR="00B107C2" w:rsidRDefault="000B2D9D">
      <w:pPr>
        <w:pStyle w:val="Body"/>
        <w:keepNext/>
        <w:jc w:val="center"/>
        <w:rPr>
          <w:rStyle w:val="NoneA"/>
        </w:rPr>
      </w:pPr>
      <w:r>
        <w:rPr>
          <w:noProof/>
          <w:lang w:val="en-CA" w:eastAsia="en-CA"/>
        </w:rPr>
        <w:drawing>
          <wp:inline distT="0" distB="0" distL="0" distR="0" wp14:anchorId="1E5C4EC1" wp14:editId="5645FD9B">
            <wp:extent cx="4408714" cy="1886867"/>
            <wp:effectExtent l="0" t="0" r="0" b="0"/>
            <wp:docPr id="1073741828" name="officeArt object" descr="A picture containing text, bottle, bunch&#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text, bottle, bunchDescription automatically generated" descr="A picture containing text, bottle, bunchDescription automatically generated"/>
                    <pic:cNvPicPr>
                      <a:picLocks noChangeAspect="1"/>
                    </pic:cNvPicPr>
                  </pic:nvPicPr>
                  <pic:blipFill>
                    <a:blip r:embed="rId10"/>
                    <a:stretch>
                      <a:fillRect/>
                    </a:stretch>
                  </pic:blipFill>
                  <pic:spPr>
                    <a:xfrm>
                      <a:off x="0" y="0"/>
                      <a:ext cx="4408714" cy="1886867"/>
                    </a:xfrm>
                    <a:prstGeom prst="rect">
                      <a:avLst/>
                    </a:prstGeom>
                    <a:ln w="12700" cap="flat">
                      <a:noFill/>
                      <a:miter lim="400000"/>
                    </a:ln>
                    <a:effectLst/>
                  </pic:spPr>
                </pic:pic>
              </a:graphicData>
            </a:graphic>
          </wp:inline>
        </w:drawing>
      </w:r>
    </w:p>
    <w:p w14:paraId="585DC1BE" w14:textId="2284A953" w:rsidR="00B107C2" w:rsidRDefault="000B2D9D" w:rsidP="006E0251">
      <w:pPr>
        <w:pStyle w:val="Caption"/>
        <w:jc w:val="center"/>
        <w:rPr>
          <w:rStyle w:val="NoneA"/>
          <w:sz w:val="20"/>
          <w:szCs w:val="20"/>
        </w:rPr>
      </w:pPr>
      <w:r>
        <w:rPr>
          <w:rStyle w:val="NoneA"/>
        </w:rPr>
        <w:t>As part of the Transaction, the Company will acquire New Era Wellness branded CBD</w:t>
      </w:r>
    </w:p>
    <w:p w14:paraId="35844B4B" w14:textId="566090CB" w:rsidR="00B107C2" w:rsidRPr="006E0251" w:rsidRDefault="00290558">
      <w:pPr>
        <w:pStyle w:val="NormalWeb"/>
        <w:spacing w:before="0" w:after="0"/>
        <w:jc w:val="both"/>
        <w:rPr>
          <w:rFonts w:ascii="Calibri" w:hAnsi="Calibri"/>
          <w:sz w:val="20"/>
          <w:szCs w:val="20"/>
        </w:rPr>
      </w:pPr>
      <w:r>
        <w:rPr>
          <w:rFonts w:ascii="Calibri" w:hAnsi="Calibri"/>
          <w:sz w:val="20"/>
          <w:szCs w:val="20"/>
        </w:rPr>
        <w:t>"</w:t>
      </w:r>
      <w:r w:rsidR="00E0454F" w:rsidRPr="00E0454F">
        <w:rPr>
          <w:rFonts w:ascii="Calibri" w:hAnsi="Calibri"/>
          <w:sz w:val="20"/>
          <w:szCs w:val="20"/>
        </w:rPr>
        <w:t xml:space="preserve">This acquisition is the first </w:t>
      </w:r>
      <w:proofErr w:type="gramStart"/>
      <w:r w:rsidR="00E0454F" w:rsidRPr="00E0454F">
        <w:rPr>
          <w:rFonts w:ascii="Calibri" w:hAnsi="Calibri"/>
          <w:sz w:val="20"/>
          <w:szCs w:val="20"/>
        </w:rPr>
        <w:t>stepping stone</w:t>
      </w:r>
      <w:proofErr w:type="gramEnd"/>
      <w:r w:rsidR="00E0454F" w:rsidRPr="00E0454F">
        <w:rPr>
          <w:rFonts w:ascii="Calibri" w:hAnsi="Calibri"/>
          <w:sz w:val="20"/>
          <w:szCs w:val="20"/>
        </w:rPr>
        <w:t xml:space="preserve"> we felt we needed to take to establish a foothold in the </w:t>
      </w:r>
      <w:r>
        <w:rPr>
          <w:rFonts w:ascii="Calibri" w:hAnsi="Calibri"/>
          <w:sz w:val="20"/>
          <w:szCs w:val="20"/>
        </w:rPr>
        <w:t>U.K.</w:t>
      </w:r>
      <w:r w:rsidR="00E0454F" w:rsidRPr="00E0454F">
        <w:rPr>
          <w:rFonts w:ascii="Calibri" w:hAnsi="Calibri"/>
          <w:sz w:val="20"/>
          <w:szCs w:val="20"/>
        </w:rPr>
        <w:t xml:space="preserve"> using the Hot Box Herb brand,</w:t>
      </w:r>
      <w:r>
        <w:rPr>
          <w:rFonts w:ascii="Calibri" w:hAnsi="Calibri"/>
          <w:sz w:val="20"/>
          <w:szCs w:val="20"/>
        </w:rPr>
        <w:t>"</w:t>
      </w:r>
      <w:r w:rsidR="00E0454F" w:rsidRPr="00E0454F">
        <w:rPr>
          <w:rFonts w:ascii="Calibri" w:hAnsi="Calibri"/>
          <w:sz w:val="20"/>
          <w:szCs w:val="20"/>
        </w:rPr>
        <w:t xml:space="preserve"> said Marc Mulvaney, CEO of </w:t>
      </w:r>
      <w:proofErr w:type="spellStart"/>
      <w:r w:rsidR="00E0454F" w:rsidRPr="00E0454F">
        <w:rPr>
          <w:rFonts w:ascii="Calibri" w:hAnsi="Calibri"/>
          <w:sz w:val="20"/>
          <w:szCs w:val="20"/>
        </w:rPr>
        <w:t>PeakBirch</w:t>
      </w:r>
      <w:proofErr w:type="spellEnd"/>
      <w:r w:rsidR="00E0454F" w:rsidRPr="00E0454F">
        <w:rPr>
          <w:rFonts w:ascii="Calibri" w:hAnsi="Calibri"/>
          <w:sz w:val="20"/>
          <w:szCs w:val="20"/>
        </w:rPr>
        <w:t xml:space="preserve">. </w:t>
      </w:r>
      <w:r>
        <w:rPr>
          <w:rFonts w:ascii="Calibri" w:hAnsi="Calibri"/>
          <w:sz w:val="20"/>
          <w:szCs w:val="20"/>
        </w:rPr>
        <w:t>"</w:t>
      </w:r>
      <w:r w:rsidR="00E0454F" w:rsidRPr="00E0454F">
        <w:rPr>
          <w:rFonts w:ascii="Calibri" w:hAnsi="Calibri"/>
          <w:sz w:val="20"/>
          <w:szCs w:val="20"/>
        </w:rPr>
        <w:t xml:space="preserve">We are very excited to be welcoming our new experienced team members to the </w:t>
      </w:r>
      <w:proofErr w:type="spellStart"/>
      <w:r w:rsidR="00E0454F" w:rsidRPr="00E0454F">
        <w:rPr>
          <w:rFonts w:ascii="Calibri" w:hAnsi="Calibri"/>
          <w:sz w:val="20"/>
          <w:szCs w:val="20"/>
        </w:rPr>
        <w:t>PeakBirch</w:t>
      </w:r>
      <w:proofErr w:type="spellEnd"/>
      <w:r w:rsidR="00E0454F" w:rsidRPr="00E0454F">
        <w:rPr>
          <w:rFonts w:ascii="Calibri" w:hAnsi="Calibri"/>
          <w:sz w:val="20"/>
          <w:szCs w:val="20"/>
        </w:rPr>
        <w:t xml:space="preserve"> family.</w:t>
      </w:r>
      <w:r w:rsidR="00996E50">
        <w:rPr>
          <w:rFonts w:ascii="Calibri" w:hAnsi="Calibri"/>
          <w:sz w:val="20"/>
          <w:szCs w:val="20"/>
        </w:rPr>
        <w:t xml:space="preserve"> </w:t>
      </w:r>
      <w:r w:rsidR="00996E50" w:rsidRPr="00996E50">
        <w:rPr>
          <w:rFonts w:ascii="Calibri" w:hAnsi="Calibri"/>
          <w:sz w:val="20"/>
          <w:szCs w:val="20"/>
        </w:rPr>
        <w:t xml:space="preserve">With the new addition of a </w:t>
      </w:r>
      <w:proofErr w:type="gramStart"/>
      <w:r w:rsidR="00996E50" w:rsidRPr="00996E50">
        <w:rPr>
          <w:rFonts w:ascii="Calibri" w:hAnsi="Calibri"/>
          <w:sz w:val="20"/>
          <w:szCs w:val="20"/>
        </w:rPr>
        <w:t>brick and mortar</w:t>
      </w:r>
      <w:proofErr w:type="gramEnd"/>
      <w:r w:rsidR="00996E50" w:rsidRPr="00996E50">
        <w:rPr>
          <w:rFonts w:ascii="Calibri" w:hAnsi="Calibri"/>
          <w:sz w:val="20"/>
          <w:szCs w:val="20"/>
        </w:rPr>
        <w:t xml:space="preserve"> </w:t>
      </w:r>
      <w:r w:rsidR="00FA65D8">
        <w:rPr>
          <w:rFonts w:ascii="Calibri" w:hAnsi="Calibri"/>
          <w:sz w:val="20"/>
          <w:szCs w:val="20"/>
        </w:rPr>
        <w:t xml:space="preserve">store, </w:t>
      </w:r>
      <w:r w:rsidR="00996E50" w:rsidRPr="00996E50">
        <w:rPr>
          <w:rFonts w:ascii="Calibri" w:hAnsi="Calibri"/>
          <w:sz w:val="20"/>
          <w:szCs w:val="20"/>
        </w:rPr>
        <w:t xml:space="preserve">this allows </w:t>
      </w:r>
      <w:proofErr w:type="spellStart"/>
      <w:r w:rsidR="00996E50" w:rsidRPr="00996E50">
        <w:rPr>
          <w:rFonts w:ascii="Calibri" w:hAnsi="Calibri"/>
          <w:sz w:val="20"/>
          <w:szCs w:val="20"/>
        </w:rPr>
        <w:t>PeakBirch</w:t>
      </w:r>
      <w:proofErr w:type="spellEnd"/>
      <w:r w:rsidR="00996E50" w:rsidRPr="00996E50">
        <w:rPr>
          <w:rFonts w:ascii="Calibri" w:hAnsi="Calibri"/>
          <w:sz w:val="20"/>
          <w:szCs w:val="20"/>
        </w:rPr>
        <w:t xml:space="preserve"> to run beta tests on their same day delivery platform that is planned to be resold to other </w:t>
      </w:r>
      <w:r w:rsidR="00996E50" w:rsidRPr="00996E50">
        <w:rPr>
          <w:rFonts w:ascii="Calibri" w:hAnsi="Calibri"/>
          <w:sz w:val="20"/>
          <w:szCs w:val="20"/>
        </w:rPr>
        <w:lastRenderedPageBreak/>
        <w:t>businesses</w:t>
      </w:r>
      <w:r>
        <w:rPr>
          <w:rFonts w:ascii="Calibri" w:hAnsi="Calibri"/>
          <w:sz w:val="20"/>
          <w:szCs w:val="20"/>
        </w:rPr>
        <w:t>."</w:t>
      </w:r>
      <w:r w:rsidR="00996E50">
        <w:rPr>
          <w:rFonts w:ascii="Calibri" w:hAnsi="Calibri"/>
          <w:sz w:val="20"/>
          <w:szCs w:val="20"/>
        </w:rPr>
        <w:t xml:space="preserve"> </w:t>
      </w:r>
      <w:r w:rsidR="000B2D9D">
        <w:rPr>
          <w:rFonts w:ascii="Calibri" w:eastAsia="Calibri" w:hAnsi="Calibri" w:cs="Calibri"/>
          <w:sz w:val="20"/>
          <w:szCs w:val="20"/>
        </w:rPr>
        <w:br/>
      </w:r>
    </w:p>
    <w:p w14:paraId="2F493C63" w14:textId="77777777" w:rsidR="00B107C2" w:rsidRDefault="000B2D9D">
      <w:pPr>
        <w:pStyle w:val="Body"/>
        <w:jc w:val="both"/>
        <w:rPr>
          <w:b/>
          <w:bCs/>
          <w:sz w:val="20"/>
          <w:szCs w:val="20"/>
          <w:u w:val="single"/>
          <w:lang w:val="en-US"/>
        </w:rPr>
      </w:pPr>
      <w:r>
        <w:rPr>
          <w:b/>
          <w:bCs/>
          <w:sz w:val="20"/>
          <w:szCs w:val="20"/>
          <w:u w:val="single"/>
          <w:lang w:val="en-US"/>
        </w:rPr>
        <w:t xml:space="preserve">About </w:t>
      </w:r>
      <w:proofErr w:type="spellStart"/>
      <w:r>
        <w:rPr>
          <w:b/>
          <w:bCs/>
          <w:sz w:val="20"/>
          <w:szCs w:val="20"/>
          <w:u w:val="single"/>
          <w:lang w:val="en-US"/>
        </w:rPr>
        <w:t>PeakBirch</w:t>
      </w:r>
      <w:proofErr w:type="spellEnd"/>
      <w:r>
        <w:rPr>
          <w:b/>
          <w:bCs/>
          <w:sz w:val="20"/>
          <w:szCs w:val="20"/>
          <w:u w:val="single"/>
          <w:lang w:val="en-US"/>
        </w:rPr>
        <w:t xml:space="preserve"> Logic Inc. </w:t>
      </w:r>
    </w:p>
    <w:p w14:paraId="279E6806" w14:textId="77777777" w:rsidR="00F26B0F" w:rsidRDefault="00F26B0F">
      <w:pPr>
        <w:pStyle w:val="Body"/>
        <w:jc w:val="both"/>
        <w:rPr>
          <w:b/>
          <w:bCs/>
          <w:sz w:val="20"/>
          <w:szCs w:val="20"/>
          <w:u w:val="single"/>
        </w:rPr>
      </w:pPr>
    </w:p>
    <w:p w14:paraId="030981A7" w14:textId="1DB2FB91" w:rsidR="00996E50" w:rsidRPr="00996E50" w:rsidRDefault="00996E50" w:rsidP="00996E50">
      <w:pPr>
        <w:pStyle w:val="Body"/>
        <w:jc w:val="both"/>
        <w:rPr>
          <w:color w:val="000000" w:themeColor="text1"/>
          <w:sz w:val="20"/>
          <w:szCs w:val="20"/>
        </w:rPr>
      </w:pPr>
      <w:proofErr w:type="spellStart"/>
      <w:r w:rsidRPr="00996E50">
        <w:rPr>
          <w:color w:val="000000" w:themeColor="text1"/>
          <w:sz w:val="20"/>
          <w:szCs w:val="20"/>
        </w:rPr>
        <w:t>PeakBirch</w:t>
      </w:r>
      <w:proofErr w:type="spellEnd"/>
      <w:r w:rsidRPr="00996E50">
        <w:rPr>
          <w:color w:val="000000" w:themeColor="text1"/>
          <w:sz w:val="20"/>
          <w:szCs w:val="20"/>
        </w:rPr>
        <w:t xml:space="preserve"> is a data and sales driven technology organization with the goal to construct a global micro </w:t>
      </w:r>
      <w:r w:rsidR="00290558">
        <w:rPr>
          <w:color w:val="000000" w:themeColor="text1"/>
          <w:sz w:val="20"/>
          <w:szCs w:val="20"/>
        </w:rPr>
        <w:t>warehousing</w:t>
      </w:r>
      <w:r w:rsidRPr="00996E50">
        <w:rPr>
          <w:color w:val="000000" w:themeColor="text1"/>
          <w:sz w:val="20"/>
          <w:szCs w:val="20"/>
        </w:rPr>
        <w:t xml:space="preserve"> network for small businesses. This enables shop owners to provide Same-Day Delivery services to their customers and provides them with a sales platform to share inventory within </w:t>
      </w:r>
      <w:proofErr w:type="spellStart"/>
      <w:r w:rsidR="00290558">
        <w:rPr>
          <w:color w:val="000000" w:themeColor="text1"/>
          <w:sz w:val="20"/>
          <w:szCs w:val="20"/>
        </w:rPr>
        <w:t>PeakBirch's</w:t>
      </w:r>
      <w:proofErr w:type="spellEnd"/>
      <w:r w:rsidRPr="00996E50">
        <w:rPr>
          <w:color w:val="000000" w:themeColor="text1"/>
          <w:sz w:val="20"/>
          <w:szCs w:val="20"/>
        </w:rPr>
        <w:t xml:space="preserve"> proprietary </w:t>
      </w:r>
      <w:r w:rsidR="00290558">
        <w:rPr>
          <w:color w:val="000000" w:themeColor="text1"/>
          <w:sz w:val="20"/>
          <w:szCs w:val="20"/>
        </w:rPr>
        <w:t>A.I.</w:t>
      </w:r>
      <w:r w:rsidRPr="00996E50">
        <w:rPr>
          <w:color w:val="000000" w:themeColor="text1"/>
          <w:sz w:val="20"/>
          <w:szCs w:val="20"/>
        </w:rPr>
        <w:t xml:space="preserve"> inventory management ecosystem. </w:t>
      </w:r>
    </w:p>
    <w:p w14:paraId="17694178" w14:textId="7FA817C7" w:rsidR="00996E50" w:rsidRPr="00996E50" w:rsidRDefault="00996E50" w:rsidP="00996E50">
      <w:pPr>
        <w:pStyle w:val="Body"/>
        <w:jc w:val="both"/>
        <w:rPr>
          <w:color w:val="000000" w:themeColor="text1"/>
          <w:sz w:val="20"/>
          <w:szCs w:val="20"/>
        </w:rPr>
      </w:pPr>
    </w:p>
    <w:p w14:paraId="60DFBCA2" w14:textId="7297495A" w:rsidR="00F26B0F" w:rsidRPr="00E0454F" w:rsidRDefault="00996E50" w:rsidP="00005551">
      <w:pPr>
        <w:pStyle w:val="Body"/>
        <w:jc w:val="both"/>
        <w:rPr>
          <w:color w:val="000000" w:themeColor="text1"/>
          <w:sz w:val="20"/>
          <w:szCs w:val="20"/>
        </w:rPr>
      </w:pPr>
      <w:r w:rsidRPr="00996E50">
        <w:rPr>
          <w:color w:val="000000" w:themeColor="text1"/>
          <w:sz w:val="20"/>
          <w:szCs w:val="20"/>
        </w:rPr>
        <w:t xml:space="preserve">Information on the Company and its many products and services can be accessed through the links below: </w:t>
      </w:r>
      <w:hyperlink r:id="rId11" w:history="1">
        <w:r w:rsidR="00B521B4" w:rsidRPr="002826CF">
          <w:rPr>
            <w:rStyle w:val="Hyperlink"/>
            <w:sz w:val="20"/>
            <w:szCs w:val="20"/>
          </w:rPr>
          <w:t>www.peakbirch.com</w:t>
        </w:r>
      </w:hyperlink>
      <w:r w:rsidR="00B521B4">
        <w:rPr>
          <w:color w:val="000000" w:themeColor="text1"/>
          <w:sz w:val="20"/>
          <w:szCs w:val="20"/>
        </w:rPr>
        <w:t xml:space="preserve"> </w:t>
      </w:r>
    </w:p>
    <w:p w14:paraId="0254772F" w14:textId="77777777" w:rsidR="00F26B0F" w:rsidRDefault="00F26B0F" w:rsidP="00005551">
      <w:pPr>
        <w:pStyle w:val="Body"/>
        <w:jc w:val="both"/>
        <w:rPr>
          <w:sz w:val="20"/>
          <w:szCs w:val="20"/>
        </w:rPr>
      </w:pPr>
    </w:p>
    <w:p w14:paraId="7D6D01DD" w14:textId="77777777" w:rsidR="00B107C2" w:rsidRDefault="000B2D9D">
      <w:pPr>
        <w:pStyle w:val="Body"/>
        <w:jc w:val="both"/>
        <w:rPr>
          <w:b/>
          <w:bCs/>
          <w:sz w:val="20"/>
          <w:szCs w:val="20"/>
          <w:u w:val="single"/>
        </w:rPr>
      </w:pPr>
      <w:r>
        <w:rPr>
          <w:b/>
          <w:bCs/>
          <w:sz w:val="20"/>
          <w:szCs w:val="20"/>
          <w:u w:val="single"/>
          <w:lang w:val="en-US"/>
        </w:rPr>
        <w:t xml:space="preserve">About </w:t>
      </w:r>
      <w:proofErr w:type="spellStart"/>
      <w:r>
        <w:rPr>
          <w:b/>
          <w:bCs/>
          <w:sz w:val="20"/>
          <w:szCs w:val="20"/>
          <w:u w:val="single"/>
          <w:lang w:val="en-US"/>
        </w:rPr>
        <w:t>Stul</w:t>
      </w:r>
      <w:proofErr w:type="spellEnd"/>
      <w:r>
        <w:rPr>
          <w:b/>
          <w:bCs/>
          <w:sz w:val="20"/>
          <w:szCs w:val="20"/>
          <w:u w:val="single"/>
          <w:lang w:val="en-US"/>
        </w:rPr>
        <w:t xml:space="preserve"> Ltd. </w:t>
      </w:r>
    </w:p>
    <w:p w14:paraId="59ED798A" w14:textId="77777777" w:rsidR="00B107C2" w:rsidRDefault="00B107C2">
      <w:pPr>
        <w:pStyle w:val="Body"/>
        <w:jc w:val="both"/>
        <w:rPr>
          <w:sz w:val="20"/>
          <w:szCs w:val="20"/>
        </w:rPr>
      </w:pPr>
    </w:p>
    <w:p w14:paraId="065C9674" w14:textId="0547C36C" w:rsidR="00B107C2" w:rsidRDefault="000B2D9D">
      <w:pPr>
        <w:pStyle w:val="Body"/>
        <w:jc w:val="both"/>
        <w:rPr>
          <w:sz w:val="20"/>
          <w:szCs w:val="20"/>
        </w:rPr>
      </w:pPr>
      <w:proofErr w:type="spellStart"/>
      <w:r>
        <w:rPr>
          <w:sz w:val="20"/>
          <w:szCs w:val="20"/>
          <w:lang w:val="en-US"/>
        </w:rPr>
        <w:t>Stul</w:t>
      </w:r>
      <w:proofErr w:type="spellEnd"/>
      <w:r>
        <w:rPr>
          <w:sz w:val="20"/>
          <w:szCs w:val="20"/>
          <w:lang w:val="en-US"/>
        </w:rPr>
        <w:t xml:space="preserve"> Ltd</w:t>
      </w:r>
      <w:r w:rsidR="00FA65D8">
        <w:rPr>
          <w:sz w:val="20"/>
          <w:szCs w:val="20"/>
          <w:lang w:val="en-US"/>
        </w:rPr>
        <w:t>.</w:t>
      </w:r>
      <w:r>
        <w:rPr>
          <w:sz w:val="20"/>
          <w:szCs w:val="20"/>
          <w:lang w:val="en-US"/>
        </w:rPr>
        <w:t xml:space="preserve"> </w:t>
      </w:r>
      <w:proofErr w:type="gramStart"/>
      <w:r>
        <w:rPr>
          <w:sz w:val="20"/>
          <w:szCs w:val="20"/>
          <w:lang w:val="en-US"/>
        </w:rPr>
        <w:t>is located in</w:t>
      </w:r>
      <w:proofErr w:type="gramEnd"/>
      <w:r>
        <w:rPr>
          <w:sz w:val="20"/>
          <w:szCs w:val="20"/>
          <w:lang w:val="en-US"/>
        </w:rPr>
        <w:t xml:space="preserve"> London, United Kingdom</w:t>
      </w:r>
      <w:r>
        <w:rPr>
          <w:sz w:val="20"/>
          <w:szCs w:val="20"/>
        </w:rPr>
        <w:t>,</w:t>
      </w:r>
      <w:r>
        <w:rPr>
          <w:sz w:val="20"/>
          <w:szCs w:val="20"/>
          <w:lang w:val="en-US"/>
        </w:rPr>
        <w:t xml:space="preserve"> and owns and operates stores </w:t>
      </w:r>
      <w:proofErr w:type="spellStart"/>
      <w:r>
        <w:rPr>
          <w:sz w:val="20"/>
          <w:szCs w:val="20"/>
          <w:lang w:val="en-US"/>
        </w:rPr>
        <w:t>specialising</w:t>
      </w:r>
      <w:proofErr w:type="spellEnd"/>
      <w:r>
        <w:rPr>
          <w:sz w:val="20"/>
          <w:szCs w:val="20"/>
          <w:lang w:val="en-US"/>
        </w:rPr>
        <w:t xml:space="preserve"> in CBD and cannabis accessories, including New Era Wellness, one of </w:t>
      </w:r>
      <w:r w:rsidR="00290558">
        <w:rPr>
          <w:sz w:val="20"/>
          <w:szCs w:val="20"/>
          <w:lang w:val="en-US"/>
        </w:rPr>
        <w:t>Europe's</w:t>
      </w:r>
      <w:r>
        <w:rPr>
          <w:sz w:val="20"/>
          <w:szCs w:val="20"/>
          <w:lang w:val="en-US"/>
        </w:rPr>
        <w:t xml:space="preserve"> premier consumer CBD and natural health products companies. New Era Wellness is a world innovator in CBD-infused products and uses CBD extracted with cutting edge methods to create innovative and high-quality CBD products with great value. Its mission is to focus on research and development to produce the best and most versatile hemp extracts and make them accessible worldwide. </w:t>
      </w:r>
    </w:p>
    <w:p w14:paraId="2D022434" w14:textId="77777777" w:rsidR="00B107C2" w:rsidRDefault="00B107C2">
      <w:pPr>
        <w:pStyle w:val="NormalWeb"/>
        <w:spacing w:before="0" w:after="0"/>
        <w:jc w:val="both"/>
        <w:rPr>
          <w:rFonts w:ascii="Calibri" w:eastAsia="Calibri" w:hAnsi="Calibri" w:cs="Calibri"/>
          <w:b/>
          <w:bCs/>
          <w:sz w:val="20"/>
          <w:szCs w:val="20"/>
          <w:u w:val="single"/>
        </w:rPr>
      </w:pPr>
    </w:p>
    <w:p w14:paraId="4633B967" w14:textId="77777777" w:rsidR="00B107C2" w:rsidRDefault="000B2D9D">
      <w:pPr>
        <w:pStyle w:val="NormalWeb"/>
        <w:spacing w:before="0" w:after="0"/>
        <w:jc w:val="both"/>
        <w:rPr>
          <w:rFonts w:ascii="Calibri" w:eastAsia="Calibri" w:hAnsi="Calibri" w:cs="Calibri"/>
          <w:b/>
          <w:bCs/>
          <w:sz w:val="20"/>
          <w:szCs w:val="20"/>
          <w:u w:val="single"/>
        </w:rPr>
      </w:pPr>
      <w:r>
        <w:rPr>
          <w:rFonts w:ascii="Calibri" w:hAnsi="Calibri"/>
          <w:b/>
          <w:bCs/>
          <w:sz w:val="20"/>
          <w:szCs w:val="20"/>
          <w:u w:val="single"/>
        </w:rPr>
        <w:t>Contact</w:t>
      </w:r>
    </w:p>
    <w:p w14:paraId="495C8E71" w14:textId="77777777" w:rsidR="00B107C2" w:rsidRDefault="000B2D9D">
      <w:pPr>
        <w:pStyle w:val="NormalWeb"/>
        <w:spacing w:before="0" w:after="0"/>
        <w:rPr>
          <w:rFonts w:ascii="Calibri" w:eastAsia="Calibri" w:hAnsi="Calibri" w:cs="Calibri"/>
          <w:color w:val="0000ED"/>
          <w:sz w:val="20"/>
          <w:szCs w:val="20"/>
          <w:u w:color="0000ED"/>
        </w:rPr>
      </w:pPr>
      <w:r>
        <w:rPr>
          <w:rFonts w:ascii="Calibri" w:eastAsia="Calibri" w:hAnsi="Calibri" w:cs="Calibri"/>
          <w:sz w:val="20"/>
          <w:szCs w:val="20"/>
        </w:rPr>
        <w:br/>
      </w:r>
      <w:r>
        <w:rPr>
          <w:rFonts w:ascii="Calibri" w:hAnsi="Calibri"/>
          <w:sz w:val="20"/>
          <w:szCs w:val="20"/>
        </w:rPr>
        <w:t>Marc Mulvaney, CEO</w:t>
      </w:r>
      <w:r>
        <w:rPr>
          <w:rFonts w:ascii="Calibri" w:eastAsia="Calibri" w:hAnsi="Calibri" w:cs="Calibri"/>
          <w:sz w:val="20"/>
          <w:szCs w:val="20"/>
        </w:rPr>
        <w:br/>
      </w:r>
      <w:r>
        <w:rPr>
          <w:rFonts w:ascii="Calibri" w:hAnsi="Calibri"/>
          <w:sz w:val="20"/>
          <w:szCs w:val="20"/>
        </w:rPr>
        <w:t>Phone: (725) 218-3097</w:t>
      </w:r>
      <w:r>
        <w:rPr>
          <w:rFonts w:ascii="Calibri" w:eastAsia="Calibri" w:hAnsi="Calibri" w:cs="Calibri"/>
          <w:sz w:val="20"/>
          <w:szCs w:val="20"/>
        </w:rPr>
        <w:br/>
      </w:r>
      <w:r>
        <w:rPr>
          <w:rFonts w:ascii="Calibri" w:hAnsi="Calibri"/>
          <w:sz w:val="20"/>
          <w:szCs w:val="20"/>
        </w:rPr>
        <w:t xml:space="preserve">Email: </w:t>
      </w:r>
      <w:hyperlink r:id="rId12" w:history="1">
        <w:r>
          <w:rPr>
            <w:rStyle w:val="Hyperlink1"/>
          </w:rPr>
          <w:t>investors@peakbirch.com</w:t>
        </w:r>
      </w:hyperlink>
      <w:r>
        <w:rPr>
          <w:rFonts w:ascii="Calibri" w:hAnsi="Calibri"/>
          <w:color w:val="0000ED"/>
          <w:sz w:val="20"/>
          <w:szCs w:val="20"/>
          <w:u w:color="0000ED"/>
        </w:rPr>
        <w:t xml:space="preserve"> </w:t>
      </w:r>
    </w:p>
    <w:p w14:paraId="7ED15FB6" w14:textId="77777777" w:rsidR="00B107C2" w:rsidRDefault="00B107C2">
      <w:pPr>
        <w:pStyle w:val="NormalWeb"/>
        <w:spacing w:before="0" w:after="0"/>
        <w:rPr>
          <w:rFonts w:ascii="Calibri" w:eastAsia="Calibri" w:hAnsi="Calibri" w:cs="Calibri"/>
          <w:b/>
          <w:bCs/>
          <w:sz w:val="20"/>
          <w:szCs w:val="20"/>
          <w:u w:val="single"/>
        </w:rPr>
      </w:pPr>
    </w:p>
    <w:p w14:paraId="4151C114" w14:textId="60A89C56" w:rsidR="00B107C2" w:rsidRDefault="000B2D9D">
      <w:pPr>
        <w:pStyle w:val="Body"/>
        <w:jc w:val="both"/>
        <w:rPr>
          <w:sz w:val="20"/>
          <w:szCs w:val="20"/>
        </w:rPr>
      </w:pPr>
      <w:r>
        <w:rPr>
          <w:sz w:val="20"/>
          <w:szCs w:val="20"/>
          <w:lang w:val="en-US"/>
        </w:rPr>
        <w:t xml:space="preserve">This news release does not constitute an offer to sell or a solicitation of an offer to buy any of the securities in the United States. The securities have not been and will not be registered under the United States Securities Act of 1933, as amended (the </w:t>
      </w:r>
      <w:r w:rsidR="00290558">
        <w:rPr>
          <w:sz w:val="20"/>
          <w:szCs w:val="20"/>
          <w:lang w:val="ru-RU"/>
        </w:rPr>
        <w:t>"</w:t>
      </w:r>
      <w:r w:rsidR="00290558">
        <w:rPr>
          <w:sz w:val="20"/>
          <w:szCs w:val="20"/>
          <w:lang w:val="en-US"/>
        </w:rPr>
        <w:t>U.S.</w:t>
      </w:r>
      <w:r>
        <w:rPr>
          <w:sz w:val="20"/>
          <w:szCs w:val="20"/>
          <w:lang w:val="en-US"/>
        </w:rPr>
        <w:t xml:space="preserve"> Securities Act</w:t>
      </w:r>
      <w:r w:rsidR="00290558">
        <w:rPr>
          <w:sz w:val="20"/>
          <w:szCs w:val="20"/>
          <w:lang w:val="ru-RU"/>
        </w:rPr>
        <w:t>"</w:t>
      </w:r>
      <w:r>
        <w:rPr>
          <w:sz w:val="20"/>
          <w:szCs w:val="20"/>
          <w:lang w:val="en-US"/>
        </w:rPr>
        <w:t xml:space="preserve">) or any state securities laws and may not be offered or sold within the United States unless registered under the </w:t>
      </w:r>
      <w:r w:rsidR="00290558">
        <w:rPr>
          <w:sz w:val="20"/>
          <w:szCs w:val="20"/>
          <w:lang w:val="en-US"/>
        </w:rPr>
        <w:t>U.S.</w:t>
      </w:r>
      <w:r>
        <w:rPr>
          <w:sz w:val="20"/>
          <w:szCs w:val="20"/>
          <w:lang w:val="en-US"/>
        </w:rPr>
        <w:t xml:space="preserve"> Securities Act and applicable state securities laws or an exemption from such registration is available. </w:t>
      </w:r>
    </w:p>
    <w:p w14:paraId="7868EEC2" w14:textId="77777777" w:rsidR="00B107C2" w:rsidRDefault="00B107C2">
      <w:pPr>
        <w:pStyle w:val="Body"/>
        <w:jc w:val="both"/>
        <w:rPr>
          <w:sz w:val="20"/>
          <w:szCs w:val="20"/>
        </w:rPr>
      </w:pPr>
    </w:p>
    <w:p w14:paraId="6C9C8827" w14:textId="77777777" w:rsidR="00B107C2" w:rsidRDefault="000B2D9D">
      <w:pPr>
        <w:pStyle w:val="Body"/>
        <w:jc w:val="both"/>
        <w:rPr>
          <w:sz w:val="20"/>
          <w:szCs w:val="20"/>
        </w:rPr>
      </w:pPr>
      <w:r>
        <w:rPr>
          <w:sz w:val="20"/>
          <w:szCs w:val="20"/>
          <w:lang w:val="en-US"/>
        </w:rPr>
        <w:t xml:space="preserve">Neither the Canadian Securities Exchange nor its regulations services provider have reviewed or accept responsibility for the adequacy or accuracy of this release. </w:t>
      </w:r>
    </w:p>
    <w:p w14:paraId="4C202DCA" w14:textId="77777777" w:rsidR="00B107C2" w:rsidRDefault="00B107C2">
      <w:pPr>
        <w:pStyle w:val="Body"/>
        <w:jc w:val="both"/>
        <w:rPr>
          <w:sz w:val="20"/>
          <w:szCs w:val="20"/>
        </w:rPr>
      </w:pPr>
    </w:p>
    <w:p w14:paraId="09896E56" w14:textId="77777777" w:rsidR="00B107C2" w:rsidRDefault="000B2D9D">
      <w:pPr>
        <w:pStyle w:val="Body"/>
        <w:rPr>
          <w:sz w:val="20"/>
          <w:szCs w:val="20"/>
        </w:rPr>
      </w:pPr>
      <w:r>
        <w:rPr>
          <w:rFonts w:eastAsia="Arial Unicode MS" w:cs="Arial Unicode MS"/>
          <w:b/>
          <w:bCs/>
          <w:i/>
          <w:iCs/>
          <w:sz w:val="20"/>
          <w:szCs w:val="20"/>
          <w:u w:val="single"/>
          <w:lang w:val="en-US"/>
        </w:rPr>
        <w:t>Cautionary Note Regarding Forward-Looking Information and Statements</w:t>
      </w:r>
    </w:p>
    <w:p w14:paraId="785A8572" w14:textId="77777777" w:rsidR="00B107C2" w:rsidRDefault="00B107C2">
      <w:pPr>
        <w:pStyle w:val="Body"/>
        <w:jc w:val="both"/>
        <w:rPr>
          <w:sz w:val="20"/>
          <w:szCs w:val="20"/>
        </w:rPr>
      </w:pPr>
    </w:p>
    <w:p w14:paraId="43BE6D0F" w14:textId="12834B47" w:rsidR="00B107C2" w:rsidRDefault="000B2D9D">
      <w:pPr>
        <w:pStyle w:val="Body"/>
        <w:jc w:val="both"/>
      </w:pPr>
      <w:r>
        <w:rPr>
          <w:sz w:val="20"/>
          <w:szCs w:val="20"/>
          <w:lang w:val="en-US"/>
        </w:rPr>
        <w:t xml:space="preserve">This news release may include forward-looking statements that are subject to risks and uncertainties. All statements within, other than statements of historical fact, are to be considered forward looking. Although the Company believes the expectations expressed in such forward looking statements are based on reasonable assumptions, such statements are not guarantees of future performance and actual results or developments may differ materially from those in forward-looking statements. Factors that could cause actual results to differ materially from those in forward-looking statements include the cost of goods to be sold under the </w:t>
      </w:r>
      <w:r w:rsidR="00290558">
        <w:rPr>
          <w:sz w:val="20"/>
          <w:szCs w:val="20"/>
          <w:lang w:val="en-US"/>
        </w:rPr>
        <w:t>Company's</w:t>
      </w:r>
      <w:r>
        <w:rPr>
          <w:sz w:val="20"/>
          <w:szCs w:val="20"/>
          <w:lang w:val="en-US"/>
        </w:rPr>
        <w:t xml:space="preserve"> drop-shipping model, changes in government regulations or enforcement, the ability for the Company to expand its </w:t>
      </w:r>
      <w:r w:rsidR="00290558">
        <w:rPr>
          <w:sz w:val="20"/>
          <w:szCs w:val="20"/>
          <w:lang w:val="en-US"/>
        </w:rPr>
        <w:t>U.S.</w:t>
      </w:r>
      <w:r>
        <w:rPr>
          <w:sz w:val="20"/>
          <w:szCs w:val="20"/>
          <w:lang w:val="en-US"/>
        </w:rPr>
        <w:t xml:space="preserve"> operations or expand to international markets, continued availability of capital and financing, and general economic, market or business conditions. There can be no assurances that such statements will prove accurate and, therefore, readers are advised to rely on their own evaluation of such uncertainties. We do not assume any obligation to update any forward- looking statements except as required under the applicable laws. This press release contains forward- looking statements. The use of any of the words "anticipate", "continue", "estimate", "expect", "may", "will", "project", "should", "believe" and similar expressions are intended to identify forward-looking statements. Although the Company believes that the expectations and assumptions on </w:t>
      </w:r>
      <w:r>
        <w:rPr>
          <w:sz w:val="20"/>
          <w:szCs w:val="20"/>
          <w:lang w:val="en-US"/>
        </w:rPr>
        <w:lastRenderedPageBreak/>
        <w:t xml:space="preserve">which the forward-looking statements are based are reasonable, undue reliance should not be placed on the forward-looking statements because the Company can give no assurance that they will prove to be correct. Since forward-looking statements address future events and conditions, by their very nature they involve inherent risks and uncertainties. These statements speak only as of the date of this press release. Actual results could differ materially from those currently anticipated due to </w:t>
      </w:r>
      <w:proofErr w:type="gramStart"/>
      <w:r>
        <w:rPr>
          <w:sz w:val="20"/>
          <w:szCs w:val="20"/>
          <w:lang w:val="en-US"/>
        </w:rPr>
        <w:t>a number of</w:t>
      </w:r>
      <w:proofErr w:type="gramEnd"/>
      <w:r>
        <w:rPr>
          <w:sz w:val="20"/>
          <w:szCs w:val="20"/>
          <w:lang w:val="en-US"/>
        </w:rPr>
        <w:t xml:space="preserve"> factors and risks various risk factors discussed in the </w:t>
      </w:r>
      <w:r w:rsidR="00290558">
        <w:rPr>
          <w:sz w:val="20"/>
          <w:szCs w:val="20"/>
          <w:lang w:val="en-US"/>
        </w:rPr>
        <w:t>Company's</w:t>
      </w:r>
      <w:r>
        <w:rPr>
          <w:sz w:val="20"/>
          <w:szCs w:val="20"/>
          <w:lang w:val="en-US"/>
        </w:rPr>
        <w:t xml:space="preserve"> listing statement under the </w:t>
      </w:r>
      <w:r w:rsidR="00290558">
        <w:rPr>
          <w:sz w:val="20"/>
          <w:szCs w:val="20"/>
          <w:lang w:val="en-US"/>
        </w:rPr>
        <w:t>Company's</w:t>
      </w:r>
      <w:r>
        <w:rPr>
          <w:sz w:val="20"/>
          <w:szCs w:val="20"/>
          <w:lang w:val="en-US"/>
        </w:rPr>
        <w:t xml:space="preserve"> profile on </w:t>
      </w:r>
      <w:r>
        <w:rPr>
          <w:color w:val="0000ED"/>
          <w:sz w:val="20"/>
          <w:szCs w:val="20"/>
          <w:u w:color="0000ED"/>
        </w:rPr>
        <w:t>www.sedar.com</w:t>
      </w:r>
      <w:r>
        <w:rPr>
          <w:sz w:val="20"/>
          <w:szCs w:val="20"/>
        </w:rPr>
        <w:t xml:space="preserve">. </w:t>
      </w:r>
    </w:p>
    <w:sectPr w:rsidR="00B107C2">
      <w:head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F4F63" w14:textId="77777777" w:rsidR="00E326A6" w:rsidRDefault="00E326A6">
      <w:r>
        <w:separator/>
      </w:r>
    </w:p>
  </w:endnote>
  <w:endnote w:type="continuationSeparator" w:id="0">
    <w:p w14:paraId="25748EDA" w14:textId="77777777" w:rsidR="00E326A6" w:rsidRDefault="00E3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E4080" w14:textId="77777777" w:rsidR="00E326A6" w:rsidRDefault="00E326A6">
      <w:r>
        <w:separator/>
      </w:r>
    </w:p>
  </w:footnote>
  <w:footnote w:type="continuationSeparator" w:id="0">
    <w:p w14:paraId="7E420ED3" w14:textId="77777777" w:rsidR="00E326A6" w:rsidRDefault="00E326A6">
      <w:r>
        <w:continuationSeparator/>
      </w:r>
    </w:p>
  </w:footnote>
  <w:footnote w:type="continuationNotice" w:id="1">
    <w:p w14:paraId="712131DA" w14:textId="77777777" w:rsidR="00E326A6" w:rsidRDefault="00E326A6"/>
  </w:footnote>
  <w:footnote w:id="2">
    <w:p w14:paraId="6EE1920C" w14:textId="77777777" w:rsidR="00B107C2" w:rsidRDefault="000B2D9D">
      <w:pPr>
        <w:pStyle w:val="Body"/>
      </w:pPr>
      <w:r>
        <w:rPr>
          <w:sz w:val="20"/>
          <w:szCs w:val="20"/>
          <w:vertAlign w:val="superscript"/>
        </w:rPr>
        <w:footnoteRef/>
      </w:r>
      <w:r>
        <w:rPr>
          <w:rFonts w:eastAsia="Arial Unicode MS" w:cs="Arial Unicode MS"/>
          <w:sz w:val="16"/>
          <w:szCs w:val="16"/>
        </w:rPr>
        <w:t xml:space="preserve"> </w:t>
      </w:r>
      <w:hyperlink r:id="rId1" w:history="1">
        <w:r>
          <w:rPr>
            <w:rStyle w:val="Hyperlink0"/>
            <w:rFonts w:eastAsia="Arial Unicode MS" w:cs="Arial Unicode MS"/>
            <w:lang w:val="en-US"/>
          </w:rPr>
          <w:t>https://prohibitionpartners.com/reports/#the-uk-cannabis-report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E584" w14:textId="77777777" w:rsidR="00B107C2" w:rsidRDefault="000B2D9D">
    <w:pPr>
      <w:pStyle w:val="Header"/>
      <w:tabs>
        <w:tab w:val="clear" w:pos="9026"/>
        <w:tab w:val="right" w:pos="9000"/>
      </w:tabs>
      <w:jc w:val="center"/>
    </w:pPr>
    <w:r>
      <w:rPr>
        <w:rStyle w:val="NoneA"/>
        <w:noProof/>
        <w:lang w:val="en-CA" w:eastAsia="en-CA"/>
      </w:rPr>
      <w:drawing>
        <wp:inline distT="0" distB="0" distL="0" distR="0" wp14:anchorId="421B0100" wp14:editId="2102436E">
          <wp:extent cx="1260629" cy="1235416"/>
          <wp:effectExtent l="0" t="0" r="0" b="0"/>
          <wp:docPr id="1073741825"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LogoDescription automatically generated" descr="LogoDescription automatically generated"/>
                  <pic:cNvPicPr>
                    <a:picLocks noChangeAspect="1"/>
                  </pic:cNvPicPr>
                </pic:nvPicPr>
                <pic:blipFill>
                  <a:blip r:embed="rId1"/>
                  <a:stretch>
                    <a:fillRect/>
                  </a:stretch>
                </pic:blipFill>
                <pic:spPr>
                  <a:xfrm>
                    <a:off x="0" y="0"/>
                    <a:ext cx="1260629" cy="1235416"/>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2C7A"/>
    <w:multiLevelType w:val="hybridMultilevel"/>
    <w:tmpl w:val="FF761312"/>
    <w:styleLink w:val="ImportedStyle1"/>
    <w:lvl w:ilvl="0" w:tplc="0660F0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CEAD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8A2E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24D2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1209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D289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C283D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A09E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2847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5CD097F"/>
    <w:multiLevelType w:val="hybridMultilevel"/>
    <w:tmpl w:val="08B4327C"/>
    <w:styleLink w:val="ImportedStyle3"/>
    <w:lvl w:ilvl="0" w:tplc="2198413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FC1D0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CCBFE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0CD3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88A01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C0F1B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0D7A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76DD8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EE007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51D2A6E"/>
    <w:multiLevelType w:val="hybridMultilevel"/>
    <w:tmpl w:val="08B4327C"/>
    <w:numStyleLink w:val="ImportedStyle3"/>
  </w:abstractNum>
  <w:abstractNum w:abstractNumId="3" w15:restartNumberingAfterBreak="0">
    <w:nsid w:val="646A0B4D"/>
    <w:multiLevelType w:val="hybridMultilevel"/>
    <w:tmpl w:val="56F6809C"/>
    <w:styleLink w:val="ImportedStyle2"/>
    <w:lvl w:ilvl="0" w:tplc="76D89C72">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6928B756">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F83A4E0A">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4DFA0200">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0934736E">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D67A8C66">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8CABC62">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8DB27A1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6C3CD9F8">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FAC6339"/>
    <w:multiLevelType w:val="hybridMultilevel"/>
    <w:tmpl w:val="56F6809C"/>
    <w:numStyleLink w:val="ImportedStyle2"/>
  </w:abstractNum>
  <w:abstractNum w:abstractNumId="5" w15:restartNumberingAfterBreak="0">
    <w:nsid w:val="762F2850"/>
    <w:multiLevelType w:val="hybridMultilevel"/>
    <w:tmpl w:val="FF761312"/>
    <w:numStyleLink w:val="ImportedStyle1"/>
  </w:abstractNum>
  <w:num w:numId="1">
    <w:abstractNumId w:val="0"/>
  </w:num>
  <w:num w:numId="2">
    <w:abstractNumId w:val="5"/>
  </w:num>
  <w:num w:numId="3">
    <w:abstractNumId w:val="3"/>
  </w:num>
  <w:num w:numId="4">
    <w:abstractNumId w:val="4"/>
  </w:num>
  <w:num w:numId="5">
    <w:abstractNumId w:val="5"/>
    <w:lvlOverride w:ilvl="0">
      <w:lvl w:ilvl="0" w:tplc="7F7AE7FA">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3613D6">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D8C8A8">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EE2D84">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A4E3A9C">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EB64CEC">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3409898">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41C5C34">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4423D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4"/>
    <w:lvlOverride w:ilvl="0">
      <w:startOverride w:val="2"/>
    </w:lvlOverride>
  </w:num>
  <w:num w:numId="7">
    <w:abstractNumId w:val="4"/>
    <w:lvlOverride w:ilvl="0">
      <w:lvl w:ilvl="0" w:tplc="F1CA8394">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1E8CF9A">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FFE1A1C">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92E1AC">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95A8D2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B38894C">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EEC0346">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888122">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910BDC0">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4"/>
    <w:lvlOverride w:ilvl="0">
      <w:startOverride w:val="4"/>
      <w:lvl w:ilvl="0" w:tplc="F1CA8394">
        <w:start w:val="4"/>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E8CF9A">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FFE1A1C">
        <w:start w:val="1"/>
        <w:numFmt w:val="decimal"/>
        <w:lvlText w:val="%3."/>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92E1AC">
        <w:start w:val="1"/>
        <w:numFmt w:val="decimal"/>
        <w:lvlText w:val="%4."/>
        <w:lvlJc w:val="left"/>
        <w:pPr>
          <w:tabs>
            <w:tab w:val="left" w:pos="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95A8D26">
        <w:start w:val="1"/>
        <w:numFmt w:val="decimal"/>
        <w:lvlText w:val="%5."/>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38894C">
        <w:start w:val="1"/>
        <w:numFmt w:val="decimal"/>
        <w:lvlText w:val="%6."/>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EEC0346">
        <w:start w:val="1"/>
        <w:numFmt w:val="decimal"/>
        <w:lvlText w:val="%7."/>
        <w:lvlJc w:val="left"/>
        <w:pPr>
          <w:tabs>
            <w:tab w:val="left" w:pos="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C888122">
        <w:start w:val="1"/>
        <w:numFmt w:val="decimal"/>
        <w:lvlText w:val="%8."/>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910BDC0">
        <w:start w:val="1"/>
        <w:numFmt w:val="decimal"/>
        <w:lvlText w:val="%9."/>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4"/>
    <w:lvlOverride w:ilvl="0">
      <w:startOverride w:val="6"/>
      <w:lvl w:ilvl="0" w:tplc="F1CA8394">
        <w:start w:val="6"/>
        <w:numFmt w:val="decimal"/>
        <w:lvlText w:val="%1."/>
        <w:lvlJc w:val="left"/>
        <w:pPr>
          <w:tabs>
            <w:tab w:val="left" w:pos="720"/>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E8CF9A">
        <w:start w:val="1"/>
        <w:numFmt w:val="decimal"/>
        <w:lvlText w:val="%2."/>
        <w:lvlJc w:val="left"/>
        <w:pPr>
          <w:tabs>
            <w:tab w:val="left" w:pos="720"/>
            <w:tab w:val="num"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FFE1A1C">
        <w:start w:val="1"/>
        <w:numFmt w:val="decimal"/>
        <w:lvlText w:val="%3."/>
        <w:lvlJc w:val="left"/>
        <w:pPr>
          <w:tabs>
            <w:tab w:val="left" w:pos="720"/>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92E1AC">
        <w:start w:val="1"/>
        <w:numFmt w:val="decimal"/>
        <w:lvlText w:val="%4."/>
        <w:lvlJc w:val="left"/>
        <w:pPr>
          <w:tabs>
            <w:tab w:val="left" w:pos="720"/>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95A8D26">
        <w:start w:val="1"/>
        <w:numFmt w:val="decimal"/>
        <w:lvlText w:val="%5."/>
        <w:lvlJc w:val="left"/>
        <w:pPr>
          <w:tabs>
            <w:tab w:val="left" w:pos="720"/>
            <w:tab w:val="num"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38894C">
        <w:start w:val="1"/>
        <w:numFmt w:val="decimal"/>
        <w:lvlText w:val="%6."/>
        <w:lvlJc w:val="left"/>
        <w:pPr>
          <w:tabs>
            <w:tab w:val="left" w:pos="720"/>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EEC0346">
        <w:start w:val="1"/>
        <w:numFmt w:val="decimal"/>
        <w:lvlText w:val="%7."/>
        <w:lvlJc w:val="left"/>
        <w:pPr>
          <w:tabs>
            <w:tab w:val="left" w:pos="720"/>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C888122">
        <w:start w:val="1"/>
        <w:numFmt w:val="decimal"/>
        <w:lvlText w:val="%8."/>
        <w:lvlJc w:val="left"/>
        <w:pPr>
          <w:tabs>
            <w:tab w:val="left" w:pos="720"/>
            <w:tab w:val="num" w:pos="648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910BDC0">
        <w:start w:val="1"/>
        <w:numFmt w:val="decimal"/>
        <w:lvlText w:val="%9."/>
        <w:lvlJc w:val="left"/>
        <w:pPr>
          <w:tabs>
            <w:tab w:val="left" w:pos="720"/>
            <w:tab w:val="num" w:pos="720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4"/>
    <w:lvlOverride w:ilvl="0">
      <w:startOverride w:val="7"/>
      <w:lvl w:ilvl="0" w:tplc="F1CA8394">
        <w:start w:val="7"/>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1E8CF9A">
        <w:start w:val="1"/>
        <w:numFmt w:val="decimal"/>
        <w:lvlText w:val="%2."/>
        <w:lvlJc w:val="left"/>
        <w:pPr>
          <w:tabs>
            <w:tab w:val="num" w:pos="21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FFE1A1C">
        <w:start w:val="1"/>
        <w:numFmt w:val="decimal"/>
        <w:lvlText w:val="%3."/>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92E1AC">
        <w:start w:val="1"/>
        <w:numFmt w:val="decimal"/>
        <w:lvlText w:val="%4."/>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95A8D26">
        <w:start w:val="1"/>
        <w:numFmt w:val="decimal"/>
        <w:lvlText w:val="%5."/>
        <w:lvlJc w:val="left"/>
        <w:pPr>
          <w:tabs>
            <w:tab w:val="num" w:pos="43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B38894C">
        <w:start w:val="1"/>
        <w:numFmt w:val="decimal"/>
        <w:lvlText w:val="%6."/>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EEC0346">
        <w:start w:val="1"/>
        <w:numFmt w:val="decimal"/>
        <w:lvlText w:val="%7."/>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C888122">
        <w:start w:val="1"/>
        <w:numFmt w:val="decimal"/>
        <w:lvlText w:val="%8."/>
        <w:lvlJc w:val="left"/>
        <w:pPr>
          <w:tabs>
            <w:tab w:val="num" w:pos="648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910BDC0">
        <w:start w:val="1"/>
        <w:numFmt w:val="decimal"/>
        <w:lvlText w:val="%9."/>
        <w:lvlJc w:val="left"/>
        <w:pPr>
          <w:tabs>
            <w:tab w:val="num" w:pos="720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5"/>
    <w:lvlOverride w:ilvl="0">
      <w:lvl w:ilvl="0" w:tplc="7F7AE7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3613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D8C8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EE2D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A4E3A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EB64C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3409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41C5C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4423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isplayBackgroundShape/>
  <w:proofState w:spelling="clean" w:grammar="clean"/>
  <w:trackRevision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C2"/>
    <w:rsid w:val="00005551"/>
    <w:rsid w:val="000457BD"/>
    <w:rsid w:val="000B2804"/>
    <w:rsid w:val="000B2D9D"/>
    <w:rsid w:val="000B569E"/>
    <w:rsid w:val="000E1309"/>
    <w:rsid w:val="0015155B"/>
    <w:rsid w:val="001D748C"/>
    <w:rsid w:val="00290558"/>
    <w:rsid w:val="00406110"/>
    <w:rsid w:val="004364AE"/>
    <w:rsid w:val="00460389"/>
    <w:rsid w:val="0047222F"/>
    <w:rsid w:val="00552491"/>
    <w:rsid w:val="00593275"/>
    <w:rsid w:val="006E0251"/>
    <w:rsid w:val="007149EC"/>
    <w:rsid w:val="00736252"/>
    <w:rsid w:val="00742AE0"/>
    <w:rsid w:val="008562E3"/>
    <w:rsid w:val="00870878"/>
    <w:rsid w:val="00887628"/>
    <w:rsid w:val="008B113F"/>
    <w:rsid w:val="008E0F0D"/>
    <w:rsid w:val="00996E50"/>
    <w:rsid w:val="00A27E81"/>
    <w:rsid w:val="00B107C2"/>
    <w:rsid w:val="00B24221"/>
    <w:rsid w:val="00B521B4"/>
    <w:rsid w:val="00BC4F15"/>
    <w:rsid w:val="00C93AA9"/>
    <w:rsid w:val="00CB773C"/>
    <w:rsid w:val="00D433D8"/>
    <w:rsid w:val="00D50E16"/>
    <w:rsid w:val="00D810E9"/>
    <w:rsid w:val="00D847A7"/>
    <w:rsid w:val="00D91869"/>
    <w:rsid w:val="00DE6412"/>
    <w:rsid w:val="00E0454F"/>
    <w:rsid w:val="00E326A6"/>
    <w:rsid w:val="00EA2E04"/>
    <w:rsid w:val="00F26B0F"/>
    <w:rsid w:val="00FA6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3CB16"/>
  <w15:docId w15:val="{D43D420C-A788-44B5-A924-97D6020A6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4"/>
      <w:szCs w:val="24"/>
      <w:u w:color="000000"/>
      <w:lang w:val="en-US"/>
    </w:rPr>
  </w:style>
  <w:style w:type="character" w:customStyle="1" w:styleId="NoneA">
    <w:name w:val="None A"/>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lang w:val="en-US"/>
    </w:rPr>
  </w:style>
  <w:style w:type="paragraph" w:customStyle="1" w:styleId="Body">
    <w:name w:val="Body"/>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Caption">
    <w:name w:val="caption"/>
    <w:next w:val="Body"/>
    <w:pPr>
      <w:spacing w:after="200"/>
    </w:pPr>
    <w:rPr>
      <w:rFonts w:ascii="Calibri" w:hAnsi="Calibri" w:cs="Arial Unicode MS"/>
      <w:i/>
      <w:iCs/>
      <w:color w:val="44546A"/>
      <w:sz w:val="18"/>
      <w:szCs w:val="18"/>
      <w:u w:color="44546A"/>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2">
    <w:name w:val="Imported Style 2"/>
    <w:pPr>
      <w:numPr>
        <w:numId w:val="3"/>
      </w:numPr>
    </w:pPr>
  </w:style>
  <w:style w:type="paragraph" w:styleId="ListParagraph">
    <w:name w:val="List Paragraph"/>
    <w:pPr>
      <w:ind w:left="720"/>
    </w:pPr>
    <w:rPr>
      <w:rFonts w:ascii="Calibri" w:hAnsi="Calibri" w:cs="Arial Unicode MS"/>
      <w:color w:val="000000"/>
      <w:sz w:val="24"/>
      <w:szCs w:val="24"/>
      <w:u w:color="000000"/>
      <w:lang w:val="en-US"/>
    </w:rPr>
  </w:style>
  <w:style w:type="numbering" w:customStyle="1" w:styleId="ImportedStyle3">
    <w:name w:val="Imported Style 3"/>
    <w:pPr>
      <w:numPr>
        <w:numId w:val="12"/>
      </w:numPr>
    </w:p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outline w:val="0"/>
      <w:color w:val="0563C1"/>
      <w:sz w:val="16"/>
      <w:szCs w:val="16"/>
      <w:u w:val="single" w:color="0563C1"/>
    </w:rPr>
  </w:style>
  <w:style w:type="character" w:customStyle="1" w:styleId="Hyperlink1">
    <w:name w:val="Hyperlink.1"/>
    <w:basedOn w:val="Link"/>
    <w:rPr>
      <w:rFonts w:ascii="Calibri" w:eastAsia="Calibri" w:hAnsi="Calibri" w:cs="Calibri"/>
      <w:outline w:val="0"/>
      <w:color w:val="0563C1"/>
      <w:sz w:val="20"/>
      <w:szCs w:val="20"/>
      <w:u w:val="single" w:color="0563C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05551"/>
    <w:rPr>
      <w:b/>
      <w:bCs/>
    </w:rPr>
  </w:style>
  <w:style w:type="character" w:customStyle="1" w:styleId="CommentSubjectChar">
    <w:name w:val="Comment Subject Char"/>
    <w:basedOn w:val="CommentTextChar"/>
    <w:link w:val="CommentSubject"/>
    <w:uiPriority w:val="99"/>
    <w:semiHidden/>
    <w:rsid w:val="00005551"/>
    <w:rPr>
      <w:b/>
      <w:bCs/>
      <w:lang w:val="en-US" w:eastAsia="en-US"/>
    </w:rPr>
  </w:style>
  <w:style w:type="paragraph" w:styleId="Revision">
    <w:name w:val="Revision"/>
    <w:hidden/>
    <w:uiPriority w:val="99"/>
    <w:semiHidden/>
    <w:rsid w:val="00E0454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24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221"/>
    <w:rPr>
      <w:rFonts w:ascii="Segoe UI" w:hAnsi="Segoe UI" w:cs="Segoe UI"/>
      <w:sz w:val="18"/>
      <w:szCs w:val="18"/>
      <w:lang w:val="en-US" w:eastAsia="en-US"/>
    </w:rPr>
  </w:style>
  <w:style w:type="paragraph" w:styleId="Footer">
    <w:name w:val="footer"/>
    <w:basedOn w:val="Normal"/>
    <w:link w:val="FooterChar"/>
    <w:uiPriority w:val="99"/>
    <w:unhideWhenUsed/>
    <w:rsid w:val="00B24221"/>
    <w:pPr>
      <w:tabs>
        <w:tab w:val="center" w:pos="4680"/>
        <w:tab w:val="right" w:pos="9360"/>
      </w:tabs>
    </w:pPr>
  </w:style>
  <w:style w:type="character" w:customStyle="1" w:styleId="FooterChar">
    <w:name w:val="Footer Char"/>
    <w:basedOn w:val="DefaultParagraphFont"/>
    <w:link w:val="Footer"/>
    <w:uiPriority w:val="99"/>
    <w:rsid w:val="00B24221"/>
    <w:rPr>
      <w:sz w:val="24"/>
      <w:szCs w:val="24"/>
      <w:lang w:val="en-US" w:eastAsia="en-US"/>
    </w:rPr>
  </w:style>
  <w:style w:type="character" w:styleId="UnresolvedMention">
    <w:name w:val="Unresolved Mention"/>
    <w:basedOn w:val="DefaultParagraphFont"/>
    <w:uiPriority w:val="99"/>
    <w:semiHidden/>
    <w:unhideWhenUsed/>
    <w:rsid w:val="00B5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48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vestors@peakbirch.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kbirch.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hotboxherb.co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212.net/c/link/?t=0&amp;l=en&amp;o=2977717-1&amp;h=2350384814&amp;u=https://prohibitionpartners.com/reports/%23the-uk-cannabis-report&amp;a=https://prohibitionpartners.com/reports/%2523the-uk-cannabis-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44546A"/>
            </a:solidFill>
            <a:effectLst/>
            <a:uFill>
              <a:solidFill>
                <a:srgbClr val="44546A"/>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8710B6-C33B-F14F-91A8-FD5F13401988}">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FC8B5-0350-BB48-B268-4D2BAA49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Squires-Quinn</dc:creator>
  <cp:lastModifiedBy>Edward Brawer</cp:lastModifiedBy>
  <cp:revision>4</cp:revision>
  <dcterms:created xsi:type="dcterms:W3CDTF">2021-07-29T04:26:00Z</dcterms:created>
  <dcterms:modified xsi:type="dcterms:W3CDTF">2021-09-17T14:03:00Z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documentId_1831</vt:lpwstr>
  </property>
  <property fmtid="{D5CDD505-2E9C-101B-9397-08002B2CF9AE}" pid="3" name="grammarly_documentContext">
    <vt:lpwstr>{"goals":[],"domain":"general","emotions":[],"dialect":"american"}</vt:lpwstr>
  </property>
</Properties>
</file>