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31ED" w14:textId="77777777" w:rsidR="00726990" w:rsidRDefault="00726990" w:rsidP="000458C7">
      <w:pPr>
        <w:jc w:val="center"/>
        <w:rPr>
          <w:rFonts w:ascii="Arial" w:hAnsi="Arial" w:cs="Arial"/>
          <w:b/>
          <w:sz w:val="32"/>
          <w:szCs w:val="32"/>
        </w:rPr>
      </w:pPr>
      <w:bookmarkStart w:id="0" w:name="_Hlk482869260"/>
    </w:p>
    <w:p w14:paraId="043E3D8F" w14:textId="77777777" w:rsidR="00726990" w:rsidRDefault="00726990" w:rsidP="000458C7">
      <w:pPr>
        <w:jc w:val="center"/>
        <w:rPr>
          <w:rFonts w:ascii="Arial" w:hAnsi="Arial" w:cs="Arial"/>
          <w:b/>
          <w:sz w:val="32"/>
          <w:szCs w:val="32"/>
        </w:rPr>
      </w:pPr>
    </w:p>
    <w:p w14:paraId="1542D919" w14:textId="1F3D0D91" w:rsidR="00E23A99" w:rsidRPr="00E23A99" w:rsidRDefault="00E23A99" w:rsidP="000458C7">
      <w:pPr>
        <w:jc w:val="center"/>
        <w:rPr>
          <w:rFonts w:ascii="Arial" w:hAnsi="Arial" w:cs="Arial"/>
          <w:b/>
          <w:sz w:val="32"/>
          <w:szCs w:val="32"/>
        </w:rPr>
      </w:pPr>
      <w:bookmarkStart w:id="1" w:name="_GoBack"/>
      <w:r w:rsidRPr="00E23A99">
        <w:rPr>
          <w:rFonts w:ascii="Arial" w:hAnsi="Arial" w:cs="Arial"/>
          <w:b/>
          <w:sz w:val="32"/>
          <w:szCs w:val="32"/>
        </w:rPr>
        <w:t xml:space="preserve">Liberty Leaf </w:t>
      </w:r>
      <w:bookmarkEnd w:id="0"/>
      <w:r w:rsidR="000458C7">
        <w:rPr>
          <w:rFonts w:ascii="Arial" w:hAnsi="Arial" w:cs="Arial"/>
          <w:b/>
          <w:sz w:val="32"/>
          <w:szCs w:val="32"/>
        </w:rPr>
        <w:t>Appoints New CFO</w:t>
      </w:r>
    </w:p>
    <w:bookmarkEnd w:id="1"/>
    <w:p w14:paraId="08B30FDC" w14:textId="205BAAF3" w:rsidR="0071427D" w:rsidRDefault="0071427D" w:rsidP="006C365D">
      <w:pPr>
        <w:jc w:val="center"/>
        <w:rPr>
          <w:b/>
          <w:sz w:val="32"/>
          <w:szCs w:val="32"/>
        </w:rPr>
      </w:pPr>
    </w:p>
    <w:p w14:paraId="2CF9B553" w14:textId="02AE0A2C" w:rsidR="00737001" w:rsidRDefault="00737001" w:rsidP="00960881">
      <w:pPr>
        <w:jc w:val="both"/>
        <w:rPr>
          <w:b/>
          <w:sz w:val="28"/>
          <w:szCs w:val="28"/>
        </w:rPr>
      </w:pPr>
    </w:p>
    <w:p w14:paraId="5FFE25B1" w14:textId="213973FE" w:rsidR="000458C7" w:rsidRPr="000458C7" w:rsidRDefault="002F0099" w:rsidP="000458C7">
      <w:pPr>
        <w:jc w:val="both"/>
        <w:rPr>
          <w:rFonts w:ascii="Arial" w:eastAsia="Calibri" w:hAnsi="Arial" w:cs="Arial"/>
          <w:sz w:val="22"/>
          <w:szCs w:val="22"/>
          <w:lang w:val="en-CA"/>
        </w:rPr>
      </w:pPr>
      <w:r w:rsidRPr="00E23A99">
        <w:rPr>
          <w:rFonts w:ascii="Arial" w:eastAsia="Calibri" w:hAnsi="Arial" w:cs="Arial"/>
          <w:b/>
          <w:i/>
          <w:sz w:val="22"/>
          <w:szCs w:val="22"/>
        </w:rPr>
        <w:t>Vancouver, BC –</w:t>
      </w:r>
      <w:r w:rsidR="00F32499" w:rsidRPr="00E23A99">
        <w:rPr>
          <w:rFonts w:ascii="Arial" w:eastAsia="Calibri" w:hAnsi="Arial" w:cs="Arial"/>
          <w:b/>
          <w:i/>
          <w:sz w:val="22"/>
          <w:szCs w:val="22"/>
        </w:rPr>
        <w:t xml:space="preserve"> </w:t>
      </w:r>
      <w:r w:rsidR="000458C7">
        <w:rPr>
          <w:rFonts w:ascii="Arial" w:eastAsia="Calibri" w:hAnsi="Arial" w:cs="Arial"/>
          <w:b/>
          <w:i/>
          <w:sz w:val="22"/>
          <w:szCs w:val="22"/>
        </w:rPr>
        <w:t>June 2</w:t>
      </w:r>
      <w:r w:rsidR="00F32499" w:rsidRPr="00E23A99">
        <w:rPr>
          <w:rFonts w:ascii="Arial" w:eastAsia="Calibri" w:hAnsi="Arial" w:cs="Arial"/>
          <w:b/>
          <w:i/>
          <w:sz w:val="22"/>
          <w:szCs w:val="22"/>
        </w:rPr>
        <w:t>,</w:t>
      </w:r>
      <w:r w:rsidRPr="00E23A99">
        <w:rPr>
          <w:rFonts w:ascii="Arial" w:eastAsia="Calibri" w:hAnsi="Arial" w:cs="Arial"/>
          <w:b/>
          <w:i/>
          <w:sz w:val="22"/>
          <w:szCs w:val="22"/>
        </w:rPr>
        <w:t xml:space="preserve"> 201</w:t>
      </w:r>
      <w:r w:rsidR="00476884" w:rsidRPr="00E23A99">
        <w:rPr>
          <w:rFonts w:ascii="Arial" w:eastAsia="Calibri" w:hAnsi="Arial" w:cs="Arial"/>
          <w:b/>
          <w:i/>
          <w:sz w:val="22"/>
          <w:szCs w:val="22"/>
        </w:rPr>
        <w:t>7</w:t>
      </w:r>
      <w:r w:rsidRPr="00E23A99">
        <w:rPr>
          <w:rFonts w:ascii="Arial" w:eastAsia="Calibri" w:hAnsi="Arial" w:cs="Arial"/>
          <w:sz w:val="22"/>
          <w:szCs w:val="22"/>
        </w:rPr>
        <w:t xml:space="preserve">: </w:t>
      </w:r>
      <w:r w:rsidR="007961C3" w:rsidRPr="00E23A99">
        <w:rPr>
          <w:rFonts w:ascii="Arial" w:eastAsia="Calibri" w:hAnsi="Arial" w:cs="Arial"/>
          <w:b/>
          <w:sz w:val="22"/>
          <w:szCs w:val="22"/>
        </w:rPr>
        <w:t>Liberty Leaf Holdings Ltd.</w:t>
      </w:r>
      <w:r w:rsidR="007961C3" w:rsidRPr="00E23A99">
        <w:rPr>
          <w:rFonts w:ascii="Arial" w:eastAsia="Calibri" w:hAnsi="Arial" w:cs="Arial"/>
          <w:sz w:val="22"/>
          <w:szCs w:val="22"/>
        </w:rPr>
        <w:t xml:space="preserve"> </w:t>
      </w:r>
      <w:r w:rsidR="00802549" w:rsidRPr="00E23A99">
        <w:rPr>
          <w:rFonts w:ascii="Arial" w:eastAsia="Calibri" w:hAnsi="Arial" w:cs="Arial"/>
          <w:sz w:val="22"/>
          <w:szCs w:val="22"/>
        </w:rPr>
        <w:t>(</w:t>
      </w:r>
      <w:r w:rsidR="00DD03F2" w:rsidRPr="00E23A99">
        <w:rPr>
          <w:rFonts w:ascii="Arial" w:eastAsia="Calibri" w:hAnsi="Arial" w:cs="Arial"/>
          <w:b/>
          <w:sz w:val="22"/>
          <w:szCs w:val="22"/>
        </w:rPr>
        <w:t>CSE:</w:t>
      </w:r>
      <w:r w:rsidR="00476884" w:rsidRPr="00E23A99">
        <w:rPr>
          <w:rFonts w:ascii="Arial" w:eastAsia="Calibri" w:hAnsi="Arial" w:cs="Arial"/>
          <w:b/>
          <w:sz w:val="22"/>
          <w:szCs w:val="22"/>
        </w:rPr>
        <w:t xml:space="preserve"> </w:t>
      </w:r>
      <w:r w:rsidR="00DD03F2" w:rsidRPr="00E23A99">
        <w:rPr>
          <w:rFonts w:ascii="Arial" w:eastAsia="Calibri" w:hAnsi="Arial" w:cs="Arial"/>
          <w:b/>
          <w:sz w:val="22"/>
          <w:szCs w:val="22"/>
        </w:rPr>
        <w:t>LIB</w:t>
      </w:r>
      <w:r w:rsidR="0005388D" w:rsidRPr="00E23A99">
        <w:rPr>
          <w:rFonts w:ascii="Arial" w:eastAsia="Calibri" w:hAnsi="Arial" w:cs="Arial"/>
          <w:b/>
          <w:sz w:val="22"/>
          <w:szCs w:val="22"/>
        </w:rPr>
        <w:t>, OTCQB: LIBFF</w:t>
      </w:r>
      <w:r w:rsidR="00DD03F2" w:rsidRPr="00E23A99">
        <w:rPr>
          <w:rFonts w:ascii="Arial" w:eastAsia="Calibri" w:hAnsi="Arial" w:cs="Arial"/>
          <w:sz w:val="22"/>
          <w:szCs w:val="22"/>
        </w:rPr>
        <w:t xml:space="preserve"> and </w:t>
      </w:r>
      <w:r w:rsidR="00476884" w:rsidRPr="00E23A99">
        <w:rPr>
          <w:rFonts w:ascii="Arial" w:eastAsia="Calibri" w:hAnsi="Arial" w:cs="Arial"/>
          <w:b/>
          <w:sz w:val="22"/>
          <w:szCs w:val="22"/>
        </w:rPr>
        <w:t>FSE</w:t>
      </w:r>
      <w:r w:rsidR="00DD03F2" w:rsidRPr="00E23A99">
        <w:rPr>
          <w:rFonts w:ascii="Arial" w:eastAsia="Calibri" w:hAnsi="Arial" w:cs="Arial"/>
          <w:sz w:val="22"/>
          <w:szCs w:val="22"/>
        </w:rPr>
        <w:t xml:space="preserve">: </w:t>
      </w:r>
      <w:r w:rsidR="00DD03F2" w:rsidRPr="00E23A99">
        <w:rPr>
          <w:rFonts w:ascii="Arial" w:eastAsia="Calibri" w:hAnsi="Arial" w:cs="Arial"/>
          <w:b/>
          <w:sz w:val="22"/>
          <w:szCs w:val="22"/>
        </w:rPr>
        <w:t>HN3P</w:t>
      </w:r>
      <w:r w:rsidR="00DD03F2" w:rsidRPr="00E23A99">
        <w:rPr>
          <w:rFonts w:ascii="Arial" w:eastAsia="Calibri" w:hAnsi="Arial" w:cs="Arial"/>
          <w:sz w:val="22"/>
          <w:szCs w:val="22"/>
        </w:rPr>
        <w:t xml:space="preserve">) </w:t>
      </w:r>
      <w:r w:rsidRPr="00E23A99">
        <w:rPr>
          <w:rFonts w:ascii="Arial" w:eastAsia="Calibri" w:hAnsi="Arial" w:cs="Arial"/>
          <w:sz w:val="22"/>
          <w:szCs w:val="22"/>
        </w:rPr>
        <w:t>(the</w:t>
      </w:r>
      <w:r w:rsidR="00D7686B" w:rsidRPr="00E23A99">
        <w:rPr>
          <w:rFonts w:ascii="Arial" w:eastAsia="Calibri" w:hAnsi="Arial" w:cs="Arial"/>
          <w:sz w:val="22"/>
          <w:szCs w:val="22"/>
        </w:rPr>
        <w:t xml:space="preserve"> </w:t>
      </w:r>
      <w:r w:rsidR="00CA5A60" w:rsidRPr="00E23A99">
        <w:rPr>
          <w:rFonts w:ascii="Arial" w:eastAsia="Calibri" w:hAnsi="Arial" w:cs="Arial"/>
          <w:sz w:val="22"/>
          <w:szCs w:val="22"/>
        </w:rPr>
        <w:t>“</w:t>
      </w:r>
      <w:r w:rsidRPr="00E23A99">
        <w:rPr>
          <w:rFonts w:ascii="Arial" w:eastAsia="Calibri" w:hAnsi="Arial" w:cs="Arial"/>
          <w:b/>
          <w:sz w:val="22"/>
          <w:szCs w:val="22"/>
        </w:rPr>
        <w:t>Compan</w:t>
      </w:r>
      <w:r w:rsidR="00D7686B" w:rsidRPr="00E23A99">
        <w:rPr>
          <w:rFonts w:ascii="Arial" w:eastAsia="Calibri" w:hAnsi="Arial" w:cs="Arial"/>
          <w:b/>
          <w:sz w:val="22"/>
          <w:szCs w:val="22"/>
        </w:rPr>
        <w:t>y</w:t>
      </w:r>
      <w:r w:rsidR="00D7686B" w:rsidRPr="00E23A99">
        <w:rPr>
          <w:rFonts w:ascii="Arial" w:eastAsia="Calibri" w:hAnsi="Arial" w:cs="Arial"/>
          <w:sz w:val="22"/>
          <w:szCs w:val="22"/>
        </w:rPr>
        <w:t>”</w:t>
      </w:r>
      <w:r w:rsidR="00704761" w:rsidRPr="00E23A99">
        <w:rPr>
          <w:rFonts w:ascii="Arial" w:eastAsia="Calibri" w:hAnsi="Arial" w:cs="Arial"/>
          <w:sz w:val="22"/>
          <w:szCs w:val="22"/>
        </w:rPr>
        <w:t xml:space="preserve"> or “</w:t>
      </w:r>
      <w:r w:rsidR="00704761" w:rsidRPr="00E23A99">
        <w:rPr>
          <w:rFonts w:ascii="Arial" w:eastAsia="Calibri" w:hAnsi="Arial" w:cs="Arial"/>
          <w:b/>
          <w:sz w:val="22"/>
          <w:szCs w:val="22"/>
        </w:rPr>
        <w:t>Liberty Leaf</w:t>
      </w:r>
      <w:r w:rsidR="003C4A98" w:rsidRPr="00E23A99">
        <w:rPr>
          <w:rFonts w:ascii="Arial" w:eastAsia="Calibri" w:hAnsi="Arial" w:cs="Arial"/>
          <w:sz w:val="22"/>
          <w:szCs w:val="22"/>
        </w:rPr>
        <w:t xml:space="preserve">) </w:t>
      </w:r>
      <w:r w:rsidR="000458C7" w:rsidRPr="000458C7">
        <w:rPr>
          <w:rFonts w:ascii="Arial" w:eastAsia="Calibri" w:hAnsi="Arial" w:cs="Arial"/>
          <w:sz w:val="22"/>
          <w:szCs w:val="22"/>
        </w:rPr>
        <w:t xml:space="preserve">is </w:t>
      </w:r>
      <w:r w:rsidR="000458C7" w:rsidRPr="000458C7">
        <w:rPr>
          <w:rFonts w:ascii="Arial" w:eastAsia="Calibri" w:hAnsi="Arial" w:cs="Arial"/>
          <w:sz w:val="22"/>
          <w:szCs w:val="22"/>
          <w:lang w:val="en-CA"/>
        </w:rPr>
        <w:t xml:space="preserve">pleased to announce the appointment of Mr. </w:t>
      </w:r>
      <w:r w:rsidR="000458C7">
        <w:rPr>
          <w:rFonts w:ascii="Arial" w:eastAsia="Calibri" w:hAnsi="Arial" w:cs="Arial"/>
          <w:sz w:val="22"/>
          <w:szCs w:val="22"/>
          <w:lang w:val="en-CA"/>
        </w:rPr>
        <w:t>Jamie Robinson</w:t>
      </w:r>
      <w:r w:rsidR="000458C7" w:rsidRPr="000458C7">
        <w:rPr>
          <w:rFonts w:ascii="Arial" w:eastAsia="Calibri" w:hAnsi="Arial" w:cs="Arial"/>
          <w:sz w:val="22"/>
          <w:szCs w:val="22"/>
          <w:lang w:val="en-CA"/>
        </w:rPr>
        <w:t xml:space="preserve"> as </w:t>
      </w:r>
      <w:r w:rsidR="000458C7">
        <w:rPr>
          <w:rFonts w:ascii="Arial" w:eastAsia="Calibri" w:hAnsi="Arial" w:cs="Arial"/>
          <w:sz w:val="22"/>
          <w:szCs w:val="22"/>
          <w:lang w:val="en-CA"/>
        </w:rPr>
        <w:t>Chief Financial</w:t>
      </w:r>
      <w:r w:rsidR="000458C7" w:rsidRPr="000458C7">
        <w:rPr>
          <w:rFonts w:ascii="Arial" w:eastAsia="Calibri" w:hAnsi="Arial" w:cs="Arial"/>
          <w:sz w:val="22"/>
          <w:szCs w:val="22"/>
          <w:lang w:val="en-CA"/>
        </w:rPr>
        <w:t xml:space="preserve"> Officer of the Company, effective immediately.</w:t>
      </w:r>
    </w:p>
    <w:p w14:paraId="33F8DE07" w14:textId="77777777" w:rsidR="000458C7" w:rsidRPr="000458C7" w:rsidRDefault="000458C7" w:rsidP="000458C7">
      <w:pPr>
        <w:jc w:val="both"/>
        <w:rPr>
          <w:rFonts w:ascii="Arial" w:eastAsia="Calibri" w:hAnsi="Arial" w:cs="Arial"/>
          <w:sz w:val="22"/>
          <w:szCs w:val="22"/>
          <w:lang w:val="en-CA"/>
        </w:rPr>
      </w:pPr>
    </w:p>
    <w:p w14:paraId="2BC37B56" w14:textId="57038A1B" w:rsidR="000458C7" w:rsidRDefault="000458C7" w:rsidP="000458C7">
      <w:pPr>
        <w:jc w:val="both"/>
        <w:rPr>
          <w:rFonts w:ascii="Arial" w:eastAsia="Calibri" w:hAnsi="Arial" w:cs="Arial"/>
          <w:sz w:val="22"/>
          <w:szCs w:val="22"/>
        </w:rPr>
      </w:pPr>
      <w:r w:rsidRPr="000458C7">
        <w:rPr>
          <w:rFonts w:ascii="Arial" w:eastAsia="Calibri" w:hAnsi="Arial" w:cs="Arial"/>
          <w:sz w:val="22"/>
          <w:szCs w:val="22"/>
        </w:rPr>
        <w:t xml:space="preserve">Mr. Robinson is a Chartered Accountant specializing in accounting, auditing and financial reporting under both IFRS and ASPE. Prior to joining Liberty Leaf, Mr. Robinson worked at Deloitte as a Manager focusing on publicly listed and private company audits as well as business reviews, performance enhancement engagements and formal restructuring proceedings.  After his public practice experience, </w:t>
      </w:r>
      <w:r>
        <w:rPr>
          <w:rFonts w:ascii="Arial" w:eastAsia="Calibri" w:hAnsi="Arial" w:cs="Arial"/>
          <w:sz w:val="22"/>
          <w:szCs w:val="22"/>
        </w:rPr>
        <w:t>he</w:t>
      </w:r>
      <w:r w:rsidRPr="000458C7">
        <w:rPr>
          <w:rFonts w:ascii="Arial" w:eastAsia="Calibri" w:hAnsi="Arial" w:cs="Arial"/>
          <w:sz w:val="22"/>
          <w:szCs w:val="22"/>
        </w:rPr>
        <w:t xml:space="preserve"> worked as a Senior Financial Analyst at </w:t>
      </w:r>
      <w:proofErr w:type="spellStart"/>
      <w:r w:rsidRPr="000458C7">
        <w:rPr>
          <w:rFonts w:ascii="Arial" w:eastAsia="Calibri" w:hAnsi="Arial" w:cs="Arial"/>
          <w:sz w:val="22"/>
          <w:szCs w:val="22"/>
        </w:rPr>
        <w:t>Corinex</w:t>
      </w:r>
      <w:proofErr w:type="spellEnd"/>
      <w:r w:rsidRPr="000458C7">
        <w:rPr>
          <w:rFonts w:ascii="Arial" w:eastAsia="Calibri" w:hAnsi="Arial" w:cs="Arial"/>
          <w:sz w:val="22"/>
          <w:szCs w:val="22"/>
        </w:rPr>
        <w:t xml:space="preserve"> Communications, performing in-depth financial analysis of currencies, commodities, and financial statements for the purpose of investment and hedge fund trading.  Mr. Robinson holds a CA designation and a Bachelor of Commerce from McGill University.</w:t>
      </w:r>
    </w:p>
    <w:p w14:paraId="22FC4E98" w14:textId="77777777" w:rsidR="000458C7" w:rsidRPr="000458C7" w:rsidRDefault="000458C7" w:rsidP="000458C7">
      <w:pPr>
        <w:jc w:val="both"/>
        <w:rPr>
          <w:rFonts w:ascii="Arial" w:eastAsia="Calibri" w:hAnsi="Arial" w:cs="Arial"/>
          <w:sz w:val="22"/>
          <w:szCs w:val="22"/>
        </w:rPr>
      </w:pPr>
    </w:p>
    <w:p w14:paraId="055F5442" w14:textId="06BB65DA" w:rsidR="000458C7" w:rsidRPr="000458C7" w:rsidRDefault="000458C7" w:rsidP="000458C7">
      <w:pPr>
        <w:jc w:val="both"/>
        <w:rPr>
          <w:rFonts w:ascii="Arial" w:eastAsia="Calibri" w:hAnsi="Arial" w:cs="Arial"/>
          <w:sz w:val="22"/>
          <w:szCs w:val="22"/>
          <w:lang w:val="en-CA"/>
        </w:rPr>
      </w:pPr>
      <w:r w:rsidRPr="000458C7">
        <w:rPr>
          <w:rFonts w:ascii="Arial" w:eastAsia="Calibri" w:hAnsi="Arial" w:cs="Arial"/>
          <w:sz w:val="22"/>
          <w:szCs w:val="22"/>
        </w:rPr>
        <w:t xml:space="preserve">The Company </w:t>
      </w:r>
      <w:r w:rsidRPr="000458C7">
        <w:rPr>
          <w:rFonts w:ascii="Arial" w:eastAsia="Calibri" w:hAnsi="Arial" w:cs="Arial"/>
          <w:sz w:val="22"/>
          <w:szCs w:val="22"/>
          <w:lang w:val="en-CA"/>
        </w:rPr>
        <w:t xml:space="preserve">has accepted the resignation of </w:t>
      </w:r>
      <w:r>
        <w:rPr>
          <w:rFonts w:ascii="Arial" w:eastAsia="Calibri" w:hAnsi="Arial" w:cs="Arial"/>
          <w:sz w:val="22"/>
          <w:szCs w:val="22"/>
          <w:lang w:val="en-CA"/>
        </w:rPr>
        <w:t>P. Joseph Meagher</w:t>
      </w:r>
      <w:r w:rsidRPr="000458C7">
        <w:rPr>
          <w:rFonts w:ascii="Arial" w:eastAsia="Calibri" w:hAnsi="Arial" w:cs="Arial"/>
          <w:sz w:val="22"/>
          <w:szCs w:val="22"/>
          <w:lang w:val="en-CA"/>
        </w:rPr>
        <w:t xml:space="preserve"> as Chief </w:t>
      </w:r>
      <w:r>
        <w:rPr>
          <w:rFonts w:ascii="Arial" w:eastAsia="Calibri" w:hAnsi="Arial" w:cs="Arial"/>
          <w:sz w:val="22"/>
          <w:szCs w:val="22"/>
          <w:lang w:val="en-CA"/>
        </w:rPr>
        <w:t>Financial</w:t>
      </w:r>
      <w:r w:rsidRPr="000458C7">
        <w:rPr>
          <w:rFonts w:ascii="Arial" w:eastAsia="Calibri" w:hAnsi="Arial" w:cs="Arial"/>
          <w:sz w:val="22"/>
          <w:szCs w:val="22"/>
          <w:lang w:val="en-CA"/>
        </w:rPr>
        <w:t xml:space="preserve"> Officer</w:t>
      </w:r>
      <w:r>
        <w:rPr>
          <w:rFonts w:ascii="Arial" w:eastAsia="Calibri" w:hAnsi="Arial" w:cs="Arial"/>
          <w:sz w:val="22"/>
          <w:szCs w:val="22"/>
          <w:lang w:val="en-CA"/>
        </w:rPr>
        <w:t xml:space="preserve"> and a Director</w:t>
      </w:r>
      <w:r w:rsidRPr="000458C7">
        <w:rPr>
          <w:rFonts w:ascii="Arial" w:eastAsia="Calibri" w:hAnsi="Arial" w:cs="Arial"/>
          <w:sz w:val="22"/>
          <w:szCs w:val="22"/>
          <w:lang w:val="en-CA"/>
        </w:rPr>
        <w:t xml:space="preserve"> of the Company. </w:t>
      </w:r>
      <w:r>
        <w:rPr>
          <w:rFonts w:ascii="Arial" w:eastAsia="Calibri" w:hAnsi="Arial" w:cs="Arial"/>
          <w:sz w:val="22"/>
          <w:szCs w:val="22"/>
          <w:lang w:val="en-CA"/>
        </w:rPr>
        <w:t xml:space="preserve"> The Company wishes to thank Mr. Meagher for his contributions to the Company and commitment in assisting the Company with its transition into the cannabis sector and wishes him </w:t>
      </w:r>
      <w:r w:rsidR="00D00E39">
        <w:rPr>
          <w:rFonts w:ascii="Arial" w:eastAsia="Calibri" w:hAnsi="Arial" w:cs="Arial"/>
          <w:sz w:val="22"/>
          <w:szCs w:val="22"/>
          <w:lang w:val="en-CA"/>
        </w:rPr>
        <w:t xml:space="preserve">all </w:t>
      </w:r>
      <w:r>
        <w:rPr>
          <w:rFonts w:ascii="Arial" w:eastAsia="Calibri" w:hAnsi="Arial" w:cs="Arial"/>
          <w:sz w:val="22"/>
          <w:szCs w:val="22"/>
          <w:lang w:val="en-CA"/>
        </w:rPr>
        <w:t>the best in his future endeavours.</w:t>
      </w:r>
    </w:p>
    <w:p w14:paraId="35301C6D" w14:textId="77777777" w:rsidR="000458C7" w:rsidRPr="000458C7" w:rsidRDefault="000458C7" w:rsidP="000458C7">
      <w:pPr>
        <w:jc w:val="both"/>
        <w:rPr>
          <w:rFonts w:ascii="Arial" w:eastAsia="Calibri" w:hAnsi="Arial" w:cs="Arial"/>
          <w:sz w:val="22"/>
          <w:szCs w:val="22"/>
          <w:lang w:val="en-CA"/>
        </w:rPr>
      </w:pPr>
    </w:p>
    <w:p w14:paraId="62C45319" w14:textId="532BC340" w:rsidR="000458C7" w:rsidRPr="000458C7" w:rsidRDefault="000458C7" w:rsidP="000458C7">
      <w:pPr>
        <w:jc w:val="both"/>
        <w:rPr>
          <w:rFonts w:ascii="Arial" w:hAnsi="Arial" w:cs="Arial"/>
          <w:bCs/>
          <w:sz w:val="22"/>
          <w:szCs w:val="22"/>
          <w:bdr w:val="none" w:sz="0" w:space="0" w:color="auto" w:frame="1"/>
        </w:rPr>
      </w:pPr>
      <w:r>
        <w:rPr>
          <w:rFonts w:ascii="Arial" w:hAnsi="Arial" w:cs="Arial"/>
          <w:bCs/>
          <w:sz w:val="22"/>
          <w:szCs w:val="22"/>
          <w:bdr w:val="none" w:sz="0" w:space="0" w:color="auto" w:frame="1"/>
        </w:rPr>
        <w:t xml:space="preserve">Further, the Company </w:t>
      </w:r>
      <w:r w:rsidRPr="000458C7">
        <w:rPr>
          <w:rFonts w:ascii="Arial" w:hAnsi="Arial" w:cs="Arial"/>
          <w:bCs/>
          <w:sz w:val="22"/>
          <w:szCs w:val="22"/>
          <w:bdr w:val="none" w:sz="0" w:space="0" w:color="auto" w:frame="1"/>
        </w:rPr>
        <w:t xml:space="preserve">has issued an aggregate of </w:t>
      </w:r>
      <w:r w:rsidR="0060384F">
        <w:rPr>
          <w:rFonts w:ascii="Arial" w:hAnsi="Arial" w:cs="Arial"/>
          <w:bCs/>
          <w:sz w:val="22"/>
          <w:szCs w:val="22"/>
          <w:bdr w:val="none" w:sz="0" w:space="0" w:color="auto" w:frame="1"/>
        </w:rPr>
        <w:t>3</w:t>
      </w:r>
      <w:r>
        <w:rPr>
          <w:rFonts w:ascii="Arial" w:hAnsi="Arial" w:cs="Arial"/>
          <w:bCs/>
          <w:sz w:val="22"/>
          <w:szCs w:val="22"/>
          <w:bdr w:val="none" w:sz="0" w:space="0" w:color="auto" w:frame="1"/>
        </w:rPr>
        <w:t>50,000</w:t>
      </w:r>
      <w:r w:rsidRPr="000458C7">
        <w:rPr>
          <w:rFonts w:ascii="Arial" w:hAnsi="Arial" w:cs="Arial"/>
          <w:bCs/>
          <w:sz w:val="22"/>
          <w:szCs w:val="22"/>
          <w:bdr w:val="none" w:sz="0" w:space="0" w:color="auto" w:frame="1"/>
        </w:rPr>
        <w:t xml:space="preserve"> incentive stock options (the "Options") to </w:t>
      </w:r>
      <w:r>
        <w:rPr>
          <w:rFonts w:ascii="Arial" w:hAnsi="Arial" w:cs="Arial"/>
          <w:bCs/>
          <w:sz w:val="22"/>
          <w:szCs w:val="22"/>
          <w:bdr w:val="none" w:sz="0" w:space="0" w:color="auto" w:frame="1"/>
        </w:rPr>
        <w:t>Mr. Robinson</w:t>
      </w:r>
      <w:r w:rsidRPr="000458C7">
        <w:rPr>
          <w:rFonts w:ascii="Arial" w:hAnsi="Arial" w:cs="Arial"/>
          <w:bCs/>
          <w:sz w:val="22"/>
          <w:szCs w:val="22"/>
          <w:bdr w:val="none" w:sz="0" w:space="0" w:color="auto" w:frame="1"/>
        </w:rPr>
        <w:t xml:space="preserve"> and </w:t>
      </w:r>
      <w:r>
        <w:rPr>
          <w:rFonts w:ascii="Arial" w:hAnsi="Arial" w:cs="Arial"/>
          <w:bCs/>
          <w:sz w:val="22"/>
          <w:szCs w:val="22"/>
          <w:bdr w:val="none" w:sz="0" w:space="0" w:color="auto" w:frame="1"/>
        </w:rPr>
        <w:t>a consultant</w:t>
      </w:r>
      <w:r w:rsidRPr="000458C7">
        <w:rPr>
          <w:rFonts w:ascii="Arial" w:hAnsi="Arial" w:cs="Arial"/>
          <w:bCs/>
          <w:sz w:val="22"/>
          <w:szCs w:val="22"/>
          <w:bdr w:val="none" w:sz="0" w:space="0" w:color="auto" w:frame="1"/>
        </w:rPr>
        <w:t xml:space="preserve"> of the Company. The </w:t>
      </w:r>
      <w:r>
        <w:rPr>
          <w:rFonts w:ascii="Arial" w:hAnsi="Arial" w:cs="Arial"/>
          <w:bCs/>
          <w:sz w:val="22"/>
          <w:szCs w:val="22"/>
          <w:bdr w:val="none" w:sz="0" w:space="0" w:color="auto" w:frame="1"/>
        </w:rPr>
        <w:t>Options are exercisable at $0.11</w:t>
      </w:r>
      <w:r w:rsidRPr="000458C7">
        <w:rPr>
          <w:rFonts w:ascii="Arial" w:hAnsi="Arial" w:cs="Arial"/>
          <w:bCs/>
          <w:sz w:val="22"/>
          <w:szCs w:val="22"/>
          <w:bdr w:val="none" w:sz="0" w:space="0" w:color="auto" w:frame="1"/>
        </w:rPr>
        <w:t xml:space="preserve"> per share for a period of two years from the date of grant.  The Options have been granted under and are governed by the terms of the Company's incentive stock option plan.</w:t>
      </w:r>
    </w:p>
    <w:p w14:paraId="4C986766" w14:textId="74B85E14" w:rsidR="00E23A99" w:rsidRPr="00E23A99" w:rsidRDefault="00E23A99" w:rsidP="000458C7">
      <w:pPr>
        <w:jc w:val="both"/>
        <w:rPr>
          <w:rFonts w:ascii="Arial" w:hAnsi="Arial" w:cs="Arial"/>
          <w:bCs/>
          <w:sz w:val="22"/>
          <w:szCs w:val="22"/>
          <w:u w:val="single"/>
          <w:bdr w:val="none" w:sz="0" w:space="0" w:color="auto" w:frame="1"/>
        </w:rPr>
      </w:pPr>
    </w:p>
    <w:p w14:paraId="0DC386B4" w14:textId="77777777" w:rsidR="00E23A99" w:rsidRPr="00E23A99" w:rsidRDefault="00E23A99" w:rsidP="00E23A99">
      <w:pPr>
        <w:jc w:val="both"/>
        <w:rPr>
          <w:rFonts w:ascii="Arial" w:hAnsi="Arial" w:cs="Arial"/>
          <w:sz w:val="22"/>
          <w:szCs w:val="22"/>
        </w:rPr>
      </w:pPr>
    </w:p>
    <w:p w14:paraId="21136848" w14:textId="77777777" w:rsidR="00E23A99" w:rsidRPr="00E23A99" w:rsidRDefault="00E23A99" w:rsidP="00E23A99">
      <w:pPr>
        <w:jc w:val="both"/>
        <w:rPr>
          <w:rFonts w:ascii="Arial" w:hAnsi="Arial" w:cs="Arial"/>
          <w:b/>
          <w:sz w:val="22"/>
          <w:szCs w:val="22"/>
        </w:rPr>
      </w:pPr>
      <w:bookmarkStart w:id="2" w:name="_Hlk482869312"/>
      <w:r w:rsidRPr="00E23A99">
        <w:rPr>
          <w:rFonts w:ascii="Arial" w:hAnsi="Arial" w:cs="Arial"/>
          <w:b/>
          <w:sz w:val="22"/>
          <w:szCs w:val="22"/>
        </w:rPr>
        <w:t>About Liberty Leaf</w:t>
      </w:r>
      <w:bookmarkStart w:id="3" w:name="_Hlk482869302"/>
    </w:p>
    <w:bookmarkEnd w:id="2"/>
    <w:bookmarkEnd w:id="3"/>
    <w:p w14:paraId="0094512D" w14:textId="77777777" w:rsidR="00E23A99" w:rsidRPr="00E23A99" w:rsidRDefault="00E23A99" w:rsidP="00E23A99">
      <w:pPr>
        <w:jc w:val="both"/>
        <w:rPr>
          <w:rFonts w:ascii="Arial" w:hAnsi="Arial" w:cs="Arial"/>
          <w:b/>
          <w:sz w:val="22"/>
          <w:szCs w:val="22"/>
        </w:rPr>
      </w:pPr>
    </w:p>
    <w:p w14:paraId="54FAD59B" w14:textId="77777777" w:rsidR="00E23A99" w:rsidRPr="00E23A99" w:rsidRDefault="00E23A99" w:rsidP="00E23A99">
      <w:pPr>
        <w:jc w:val="both"/>
        <w:rPr>
          <w:rFonts w:ascii="Arial" w:hAnsi="Arial" w:cs="Arial"/>
          <w:sz w:val="22"/>
          <w:szCs w:val="22"/>
        </w:rPr>
      </w:pPr>
      <w:r w:rsidRPr="00E23A99">
        <w:rPr>
          <w:rFonts w:ascii="Arial" w:hAnsi="Arial" w:cs="Arial"/>
          <w:bCs/>
          <w:sz w:val="22"/>
          <w:szCs w:val="22"/>
        </w:rPr>
        <w:t xml:space="preserve">Liberty Leaf Holdings Ltd. </w:t>
      </w:r>
      <w:r w:rsidRPr="00E23A99">
        <w:rPr>
          <w:rFonts w:ascii="Arial" w:hAnsi="Arial" w:cs="Arial"/>
          <w:sz w:val="22"/>
          <w:szCs w:val="22"/>
        </w:rPr>
        <w:t>is a new Canadian-based, public company whose focus is to build and support a diversified portfolio of cannabis sector businesses, including cultivation, value added CBD/THC products, biotech research, and supply chain products within this dynamic and fast growing sector.</w:t>
      </w:r>
    </w:p>
    <w:p w14:paraId="35E1863C" w14:textId="77777777" w:rsidR="00E23A99" w:rsidRPr="00E23A99" w:rsidRDefault="00E23A99" w:rsidP="00E23A99">
      <w:pPr>
        <w:jc w:val="both"/>
        <w:rPr>
          <w:rFonts w:ascii="Arial" w:hAnsi="Arial" w:cs="Arial"/>
          <w:sz w:val="22"/>
          <w:szCs w:val="22"/>
        </w:rPr>
      </w:pPr>
    </w:p>
    <w:p w14:paraId="27E77275" w14:textId="77777777" w:rsidR="00E23A99" w:rsidRPr="00E23A99" w:rsidRDefault="00E23A99" w:rsidP="00E23A99">
      <w:pPr>
        <w:jc w:val="both"/>
        <w:rPr>
          <w:rFonts w:ascii="Arial" w:eastAsia="Calibri" w:hAnsi="Arial" w:cs="Arial"/>
          <w:b/>
          <w:sz w:val="22"/>
          <w:szCs w:val="22"/>
        </w:rPr>
      </w:pPr>
      <w:r w:rsidRPr="00E23A99">
        <w:rPr>
          <w:rFonts w:ascii="Arial" w:hAnsi="Arial" w:cs="Arial"/>
          <w:sz w:val="22"/>
          <w:szCs w:val="22"/>
          <w:lang w:val="en-CA"/>
        </w:rPr>
        <w:t xml:space="preserve">Liberty Leaf also owns 100% of North Road Ventures, a late-stage applicant under Health Canada’s Access to Cannabis for Medical Purposes Regulations (ACMPR). </w:t>
      </w:r>
      <w:r w:rsidRPr="00E23A99">
        <w:rPr>
          <w:rFonts w:ascii="Arial" w:eastAsia="Calibri" w:hAnsi="Arial" w:cs="Arial"/>
          <w:sz w:val="22"/>
          <w:szCs w:val="22"/>
        </w:rPr>
        <w:t xml:space="preserve">For further info on the Company please visit </w:t>
      </w:r>
      <w:hyperlink r:id="rId8" w:history="1">
        <w:r w:rsidRPr="00E23A99">
          <w:rPr>
            <w:rFonts w:ascii="Arial" w:eastAsia="Calibri" w:hAnsi="Arial" w:cs="Arial"/>
            <w:color w:val="0000FF"/>
            <w:sz w:val="22"/>
            <w:szCs w:val="22"/>
            <w:u w:val="single"/>
          </w:rPr>
          <w:t>http://www.libleaf.com</w:t>
        </w:r>
      </w:hyperlink>
      <w:r w:rsidRPr="00E23A99">
        <w:rPr>
          <w:rFonts w:ascii="Arial" w:eastAsia="Calibri" w:hAnsi="Arial" w:cs="Arial"/>
          <w:sz w:val="22"/>
          <w:szCs w:val="22"/>
          <w:u w:val="single"/>
        </w:rPr>
        <w:t xml:space="preserve"> </w:t>
      </w:r>
      <w:r w:rsidRPr="00E23A99">
        <w:rPr>
          <w:rFonts w:ascii="Arial" w:eastAsia="Calibri" w:hAnsi="Arial" w:cs="Arial"/>
          <w:sz w:val="22"/>
          <w:szCs w:val="22"/>
        </w:rPr>
        <w:t xml:space="preserve"> or email </w:t>
      </w:r>
      <w:hyperlink r:id="rId9" w:history="1">
        <w:r w:rsidRPr="00E23A99">
          <w:rPr>
            <w:rFonts w:ascii="Arial" w:eastAsia="Calibri" w:hAnsi="Arial" w:cs="Arial"/>
            <w:color w:val="0000FF"/>
            <w:sz w:val="22"/>
            <w:szCs w:val="22"/>
            <w:u w:val="single"/>
          </w:rPr>
          <w:t>will@libleaf.com</w:t>
        </w:r>
      </w:hyperlink>
    </w:p>
    <w:p w14:paraId="751EB0FE" w14:textId="77777777" w:rsidR="00E23A99" w:rsidRPr="00E23A99" w:rsidRDefault="00E23A99" w:rsidP="00E23A99">
      <w:pPr>
        <w:jc w:val="both"/>
        <w:rPr>
          <w:rFonts w:ascii="Arial" w:eastAsia="Calibri" w:hAnsi="Arial" w:cs="Arial"/>
          <w:b/>
          <w:sz w:val="22"/>
          <w:szCs w:val="22"/>
        </w:rPr>
      </w:pPr>
    </w:p>
    <w:p w14:paraId="770E81DD" w14:textId="77777777" w:rsidR="00726990" w:rsidRDefault="00726990" w:rsidP="00E23A99">
      <w:pPr>
        <w:jc w:val="both"/>
        <w:rPr>
          <w:rFonts w:ascii="Arial" w:eastAsia="Calibri" w:hAnsi="Arial" w:cs="Arial"/>
          <w:b/>
          <w:sz w:val="22"/>
          <w:szCs w:val="22"/>
        </w:rPr>
      </w:pPr>
    </w:p>
    <w:p w14:paraId="3578ECD8" w14:textId="6D4123FD" w:rsidR="00E23A99" w:rsidRPr="00E23A99" w:rsidRDefault="00E23A99" w:rsidP="00E23A99">
      <w:pPr>
        <w:jc w:val="both"/>
        <w:rPr>
          <w:rFonts w:ascii="Arial" w:eastAsia="Calibri" w:hAnsi="Arial" w:cs="Arial"/>
          <w:b/>
          <w:sz w:val="22"/>
          <w:szCs w:val="22"/>
        </w:rPr>
      </w:pPr>
      <w:r w:rsidRPr="00E23A99">
        <w:rPr>
          <w:rFonts w:ascii="Arial" w:eastAsia="Calibri" w:hAnsi="Arial" w:cs="Arial"/>
          <w:b/>
          <w:sz w:val="22"/>
          <w:szCs w:val="22"/>
        </w:rPr>
        <w:lastRenderedPageBreak/>
        <w:t>On Behalf of the Board</w:t>
      </w:r>
    </w:p>
    <w:p w14:paraId="7B22FBF2" w14:textId="77777777" w:rsidR="00E23A99" w:rsidRPr="00E23A99" w:rsidRDefault="00E23A99" w:rsidP="00E23A99">
      <w:pPr>
        <w:rPr>
          <w:rFonts w:ascii="Arial" w:eastAsia="Calibri" w:hAnsi="Arial" w:cs="Arial"/>
          <w:sz w:val="22"/>
          <w:szCs w:val="22"/>
        </w:rPr>
      </w:pPr>
      <w:r w:rsidRPr="00E23A99">
        <w:rPr>
          <w:rFonts w:ascii="Arial" w:eastAsia="Calibri" w:hAnsi="Arial" w:cs="Arial"/>
          <w:b/>
          <w:sz w:val="22"/>
          <w:szCs w:val="22"/>
        </w:rPr>
        <w:br/>
      </w:r>
      <w:r w:rsidRPr="00E23A99">
        <w:rPr>
          <w:rFonts w:ascii="Arial" w:eastAsia="Calibri" w:hAnsi="Arial" w:cs="Arial"/>
          <w:i/>
          <w:sz w:val="22"/>
          <w:szCs w:val="22"/>
        </w:rPr>
        <w:t>Will Rascan, President &amp; CEO</w:t>
      </w:r>
      <w:r w:rsidRPr="00E23A99">
        <w:rPr>
          <w:rFonts w:ascii="Arial" w:eastAsia="Calibri" w:hAnsi="Arial" w:cs="Arial"/>
          <w:sz w:val="22"/>
          <w:szCs w:val="22"/>
        </w:rPr>
        <w:br/>
        <w:t>Liberty Leaf Holdings Ltd.</w:t>
      </w:r>
    </w:p>
    <w:p w14:paraId="08287F2F" w14:textId="77777777" w:rsidR="00E23A99" w:rsidRPr="00E23A99" w:rsidRDefault="00E23A99" w:rsidP="00E23A99">
      <w:pPr>
        <w:jc w:val="both"/>
        <w:rPr>
          <w:rFonts w:ascii="Arial" w:eastAsia="Calibri" w:hAnsi="Arial" w:cs="Arial"/>
          <w:sz w:val="22"/>
          <w:szCs w:val="22"/>
        </w:rPr>
      </w:pPr>
      <w:r w:rsidRPr="00E23A99">
        <w:rPr>
          <w:rFonts w:ascii="Arial" w:eastAsia="Calibri" w:hAnsi="Arial" w:cs="Arial"/>
          <w:sz w:val="22"/>
          <w:szCs w:val="22"/>
        </w:rPr>
        <w:t xml:space="preserve">Phone: 604-683-3995 </w:t>
      </w:r>
    </w:p>
    <w:p w14:paraId="14A3E2C0" w14:textId="77777777" w:rsidR="00E23A99" w:rsidRPr="00E23A99" w:rsidRDefault="00E23A99" w:rsidP="00E23A99">
      <w:pPr>
        <w:jc w:val="both"/>
        <w:rPr>
          <w:rFonts w:ascii="Arial" w:eastAsia="Calibri" w:hAnsi="Arial" w:cs="Arial"/>
          <w:sz w:val="22"/>
          <w:szCs w:val="22"/>
        </w:rPr>
      </w:pPr>
    </w:p>
    <w:p w14:paraId="759F5BD4" w14:textId="77777777" w:rsidR="00E23A99" w:rsidRDefault="00E23A99" w:rsidP="00E23A99">
      <w:pPr>
        <w:jc w:val="both"/>
        <w:rPr>
          <w:rFonts w:ascii="Arial" w:hAnsi="Arial" w:cs="Arial"/>
          <w:sz w:val="18"/>
          <w:szCs w:val="18"/>
        </w:rPr>
      </w:pPr>
      <w:r w:rsidRPr="00E23A99">
        <w:rPr>
          <w:rFonts w:ascii="Arial" w:hAnsi="Arial" w:cs="Arial"/>
          <w:sz w:val="18"/>
          <w:szCs w:val="18"/>
        </w:rPr>
        <w:t xml:space="preserve">Neither the Canadian Securities Exchange nor its Market Regulator (as that term is defined in the policies of the Canadian Securities Exchange) accepts responsibility for the adequacy or accuracy of this release. </w:t>
      </w:r>
    </w:p>
    <w:p w14:paraId="040F83AA" w14:textId="77777777" w:rsidR="00E23A99" w:rsidRDefault="00E23A99" w:rsidP="00E23A99">
      <w:pPr>
        <w:jc w:val="both"/>
        <w:rPr>
          <w:rFonts w:ascii="Arial" w:hAnsi="Arial" w:cs="Arial"/>
          <w:sz w:val="18"/>
          <w:szCs w:val="18"/>
        </w:rPr>
      </w:pPr>
    </w:p>
    <w:p w14:paraId="6E3EADD3" w14:textId="7D92CEAB" w:rsidR="00E23A99" w:rsidRPr="00E23A99" w:rsidRDefault="00E23A99" w:rsidP="00E23A99">
      <w:pPr>
        <w:jc w:val="both"/>
        <w:rPr>
          <w:rFonts w:ascii="Arial" w:hAnsi="Arial" w:cs="Arial"/>
          <w:sz w:val="18"/>
          <w:szCs w:val="18"/>
        </w:rPr>
      </w:pPr>
      <w:r w:rsidRPr="00E23A99">
        <w:rPr>
          <w:rFonts w:ascii="Arial" w:hAnsi="Arial" w:cs="Arial"/>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14:paraId="522C94DD" w14:textId="34ADEBFA" w:rsidR="00127E9C" w:rsidRPr="00E23A99" w:rsidRDefault="00127E9C" w:rsidP="00E23A99">
      <w:pPr>
        <w:jc w:val="both"/>
        <w:rPr>
          <w:rFonts w:ascii="Arial" w:eastAsia="Calibri" w:hAnsi="Arial" w:cs="Arial"/>
          <w:sz w:val="22"/>
          <w:szCs w:val="22"/>
        </w:rPr>
      </w:pPr>
    </w:p>
    <w:sectPr w:rsidR="00127E9C" w:rsidRPr="00E23A99" w:rsidSect="0046394A">
      <w:headerReference w:type="default" r:id="rId10"/>
      <w:headerReference w:type="first" r:id="rId11"/>
      <w:pgSz w:w="12240" w:h="15840"/>
      <w:pgMar w:top="1191" w:right="1440" w:bottom="1247" w:left="1440" w:header="28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9ABED" w14:textId="77777777" w:rsidR="005B5849" w:rsidRDefault="005B5849" w:rsidP="00750971">
      <w:r>
        <w:separator/>
      </w:r>
    </w:p>
  </w:endnote>
  <w:endnote w:type="continuationSeparator" w:id="0">
    <w:p w14:paraId="323F535D" w14:textId="77777777" w:rsidR="005B5849" w:rsidRDefault="005B5849" w:rsidP="00750971">
      <w:r>
        <w:continuationSeparator/>
      </w:r>
    </w:p>
  </w:endnote>
  <w:endnote w:type="continuationNotice" w:id="1">
    <w:p w14:paraId="0FA950CF" w14:textId="77777777" w:rsidR="005B5849" w:rsidRDefault="005B5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69C51" w14:textId="77777777" w:rsidR="005B5849" w:rsidRDefault="005B5849" w:rsidP="00750971">
      <w:r>
        <w:separator/>
      </w:r>
    </w:p>
  </w:footnote>
  <w:footnote w:type="continuationSeparator" w:id="0">
    <w:p w14:paraId="1C4EDA63" w14:textId="77777777" w:rsidR="005B5849" w:rsidRDefault="005B5849" w:rsidP="00750971">
      <w:r>
        <w:continuationSeparator/>
      </w:r>
    </w:p>
  </w:footnote>
  <w:footnote w:type="continuationNotice" w:id="1">
    <w:p w14:paraId="25CAA7A0" w14:textId="77777777" w:rsidR="005B5849" w:rsidRDefault="005B584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FC4B" w14:textId="77777777" w:rsidR="00D00E39" w:rsidRDefault="00D00E39" w:rsidP="0013431A">
    <w:pPr>
      <w:jc w:val="center"/>
      <w:rPr>
        <w:b/>
        <w:sz w:val="36"/>
        <w:szCs w:val="36"/>
        <w:lang w:val="fr-FR"/>
      </w:rPr>
    </w:pPr>
  </w:p>
  <w:p w14:paraId="2D17B55E" w14:textId="77777777" w:rsidR="00D00E39" w:rsidRDefault="00D00E39" w:rsidP="0013431A">
    <w:pPr>
      <w:jc w:val="center"/>
      <w:rPr>
        <w:sz w:val="21"/>
        <w:szCs w:val="21"/>
        <w:lang w:val="fr-FR"/>
      </w:rPr>
    </w:pPr>
  </w:p>
  <w:p w14:paraId="0195B51D" w14:textId="77777777" w:rsidR="00D00E39" w:rsidRDefault="00D00E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0C82" w14:textId="77777777" w:rsidR="00D00E39" w:rsidRDefault="00D00E39" w:rsidP="00B36957">
    <w:pPr>
      <w:jc w:val="center"/>
      <w:rPr>
        <w:b/>
        <w:sz w:val="36"/>
        <w:szCs w:val="36"/>
        <w:lang w:val="fr-FR"/>
      </w:rPr>
    </w:pPr>
  </w:p>
  <w:p w14:paraId="424B9F28" w14:textId="77777777" w:rsidR="00D00E39" w:rsidRDefault="00D00E39" w:rsidP="00B36957">
    <w:pPr>
      <w:jc w:val="center"/>
      <w:rPr>
        <w:b/>
        <w:sz w:val="36"/>
        <w:szCs w:val="36"/>
        <w:lang w:val="fr-FR"/>
      </w:rPr>
    </w:pPr>
    <w:r>
      <w:rPr>
        <w:rFonts w:ascii="Arial" w:hAnsi="Arial" w:cs="Arial"/>
        <w:noProof/>
        <w:sz w:val="23"/>
        <w:szCs w:val="23"/>
      </w:rPr>
      <w:drawing>
        <wp:inline distT="0" distB="0" distL="0" distR="0" wp14:anchorId="7DB16B97" wp14:editId="1A797366">
          <wp:extent cx="260874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eaf.jpg"/>
                  <pic:cNvPicPr/>
                </pic:nvPicPr>
                <pic:blipFill>
                  <a:blip r:embed="rId1"/>
                  <a:stretch>
                    <a:fillRect/>
                  </a:stretch>
                </pic:blipFill>
                <pic:spPr>
                  <a:xfrm>
                    <a:off x="0" y="0"/>
                    <a:ext cx="2633966" cy="769366"/>
                  </a:xfrm>
                  <a:prstGeom prst="rect">
                    <a:avLst/>
                  </a:prstGeom>
                </pic:spPr>
              </pic:pic>
            </a:graphicData>
          </a:graphic>
        </wp:inline>
      </w:drawing>
    </w:r>
  </w:p>
  <w:p w14:paraId="6A25A9C1" w14:textId="77777777" w:rsidR="00D00E39" w:rsidRPr="00F26B40" w:rsidRDefault="00D00E39" w:rsidP="00CD55CA">
    <w:pPr>
      <w:rPr>
        <w:rFonts w:asciiTheme="majorHAnsi" w:hAnsiTheme="majorHAnsi"/>
        <w:b/>
        <w:i/>
        <w:sz w:val="28"/>
        <w:szCs w:val="28"/>
        <w:lang w:val="fr-FR"/>
      </w:rPr>
    </w:pPr>
  </w:p>
  <w:p w14:paraId="41EE445A" w14:textId="77777777" w:rsidR="00D00E39" w:rsidRPr="00F26B40" w:rsidRDefault="00D00E39" w:rsidP="00F26B40">
    <w:pPr>
      <w:jc w:val="center"/>
      <w:rPr>
        <w:b/>
        <w:sz w:val="36"/>
        <w:szCs w:val="36"/>
        <w:lang w:val="fr-FR"/>
      </w:rPr>
    </w:pPr>
  </w:p>
  <w:p w14:paraId="6CC11878" w14:textId="77777777" w:rsidR="00D00E39" w:rsidRPr="005E1478" w:rsidRDefault="00D00E39" w:rsidP="00626DF8">
    <w:pPr>
      <w:ind w:left="2880" w:firstLine="720"/>
      <w:rPr>
        <w:sz w:val="21"/>
        <w:szCs w:val="21"/>
        <w:lang w:val="fr-FR"/>
      </w:rPr>
    </w:pPr>
    <w:r>
      <w:rPr>
        <w:sz w:val="21"/>
        <w:szCs w:val="21"/>
        <w:lang w:val="fr-FR"/>
      </w:rPr>
      <w:t>1240-789 West Pender Street</w:t>
    </w:r>
  </w:p>
  <w:p w14:paraId="46D4A363" w14:textId="77777777" w:rsidR="00D00E39" w:rsidRPr="005E1478" w:rsidRDefault="00D00E39" w:rsidP="00B36957">
    <w:pPr>
      <w:jc w:val="center"/>
      <w:rPr>
        <w:sz w:val="21"/>
        <w:szCs w:val="21"/>
        <w:lang w:val="fr-FR"/>
      </w:rPr>
    </w:pPr>
    <w:r>
      <w:rPr>
        <w:sz w:val="21"/>
        <w:szCs w:val="21"/>
        <w:lang w:val="fr-FR"/>
      </w:rPr>
      <w:t>Vancouver</w:t>
    </w:r>
    <w:r w:rsidRPr="005E1478">
      <w:rPr>
        <w:sz w:val="21"/>
        <w:szCs w:val="21"/>
        <w:lang w:val="fr-FR"/>
      </w:rPr>
      <w:t xml:space="preserve">, B.C. </w:t>
    </w:r>
    <w:r>
      <w:rPr>
        <w:sz w:val="21"/>
        <w:szCs w:val="21"/>
        <w:lang w:val="fr-FR"/>
      </w:rPr>
      <w:t>V6C 1H2</w:t>
    </w:r>
  </w:p>
  <w:p w14:paraId="668CE71A" w14:textId="77777777" w:rsidR="00D00E39" w:rsidRPr="005E1478" w:rsidRDefault="00D00E39" w:rsidP="00B36957">
    <w:pPr>
      <w:jc w:val="center"/>
      <w:rPr>
        <w:bCs/>
        <w:sz w:val="21"/>
        <w:szCs w:val="21"/>
      </w:rPr>
    </w:pPr>
    <w:r w:rsidRPr="005E1478">
      <w:rPr>
        <w:bCs/>
        <w:sz w:val="21"/>
        <w:szCs w:val="21"/>
      </w:rPr>
      <w:t xml:space="preserve">Telephone: (604) </w:t>
    </w:r>
    <w:r>
      <w:rPr>
        <w:bCs/>
        <w:sz w:val="21"/>
        <w:szCs w:val="21"/>
      </w:rPr>
      <w:t>683-3995</w:t>
    </w:r>
  </w:p>
  <w:p w14:paraId="468ABDFE" w14:textId="77777777" w:rsidR="00D00E39" w:rsidRDefault="00D00E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618"/>
    <w:multiLevelType w:val="hybridMultilevel"/>
    <w:tmpl w:val="F75E79FC"/>
    <w:lvl w:ilvl="0" w:tplc="6C80F322">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13C92"/>
    <w:multiLevelType w:val="multilevel"/>
    <w:tmpl w:val="BF3C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475C"/>
    <w:multiLevelType w:val="hybridMultilevel"/>
    <w:tmpl w:val="1362ECDA"/>
    <w:lvl w:ilvl="0" w:tplc="ED36C5D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B"/>
    <w:rsid w:val="0000120A"/>
    <w:rsid w:val="000102A3"/>
    <w:rsid w:val="000136DA"/>
    <w:rsid w:val="00015E7B"/>
    <w:rsid w:val="00017D05"/>
    <w:rsid w:val="0002343C"/>
    <w:rsid w:val="000279DE"/>
    <w:rsid w:val="00027D78"/>
    <w:rsid w:val="00033538"/>
    <w:rsid w:val="00035F9C"/>
    <w:rsid w:val="0004107F"/>
    <w:rsid w:val="000458C7"/>
    <w:rsid w:val="00052141"/>
    <w:rsid w:val="0005388D"/>
    <w:rsid w:val="00056D34"/>
    <w:rsid w:val="000618B2"/>
    <w:rsid w:val="0006236A"/>
    <w:rsid w:val="000719B1"/>
    <w:rsid w:val="00071BBB"/>
    <w:rsid w:val="0007237D"/>
    <w:rsid w:val="00080814"/>
    <w:rsid w:val="00082B0C"/>
    <w:rsid w:val="00082D90"/>
    <w:rsid w:val="00084E4D"/>
    <w:rsid w:val="00092929"/>
    <w:rsid w:val="000937A5"/>
    <w:rsid w:val="000972C7"/>
    <w:rsid w:val="000A03A3"/>
    <w:rsid w:val="000A07FD"/>
    <w:rsid w:val="000A34FA"/>
    <w:rsid w:val="000A4688"/>
    <w:rsid w:val="000A4D55"/>
    <w:rsid w:val="000C5D1B"/>
    <w:rsid w:val="000D001E"/>
    <w:rsid w:val="000E4274"/>
    <w:rsid w:val="000E592A"/>
    <w:rsid w:val="000E7263"/>
    <w:rsid w:val="000F27EC"/>
    <w:rsid w:val="000F4873"/>
    <w:rsid w:val="001013E7"/>
    <w:rsid w:val="001177DD"/>
    <w:rsid w:val="00117D8D"/>
    <w:rsid w:val="0012180F"/>
    <w:rsid w:val="00126CDB"/>
    <w:rsid w:val="00127E9C"/>
    <w:rsid w:val="0013431A"/>
    <w:rsid w:val="00137174"/>
    <w:rsid w:val="00141A4F"/>
    <w:rsid w:val="00141A5A"/>
    <w:rsid w:val="00152086"/>
    <w:rsid w:val="001534F0"/>
    <w:rsid w:val="001572C3"/>
    <w:rsid w:val="001600B8"/>
    <w:rsid w:val="0016040C"/>
    <w:rsid w:val="00160BD3"/>
    <w:rsid w:val="0016444F"/>
    <w:rsid w:val="0016471E"/>
    <w:rsid w:val="001760C2"/>
    <w:rsid w:val="00177D9C"/>
    <w:rsid w:val="0018250A"/>
    <w:rsid w:val="0018741B"/>
    <w:rsid w:val="0019078B"/>
    <w:rsid w:val="00193D83"/>
    <w:rsid w:val="001B09AA"/>
    <w:rsid w:val="001C03E0"/>
    <w:rsid w:val="001C0462"/>
    <w:rsid w:val="001D1C4E"/>
    <w:rsid w:val="001D5014"/>
    <w:rsid w:val="001E347E"/>
    <w:rsid w:val="001E60F3"/>
    <w:rsid w:val="001F1CF9"/>
    <w:rsid w:val="001F4752"/>
    <w:rsid w:val="00203D92"/>
    <w:rsid w:val="002127F3"/>
    <w:rsid w:val="0021498B"/>
    <w:rsid w:val="00222DAB"/>
    <w:rsid w:val="002230BE"/>
    <w:rsid w:val="002240C2"/>
    <w:rsid w:val="00231B78"/>
    <w:rsid w:val="002335A0"/>
    <w:rsid w:val="00236DD5"/>
    <w:rsid w:val="00241B3D"/>
    <w:rsid w:val="002425D6"/>
    <w:rsid w:val="00242E7D"/>
    <w:rsid w:val="00246B89"/>
    <w:rsid w:val="002540DE"/>
    <w:rsid w:val="00256AD3"/>
    <w:rsid w:val="00260735"/>
    <w:rsid w:val="0026187B"/>
    <w:rsid w:val="00264D16"/>
    <w:rsid w:val="00265958"/>
    <w:rsid w:val="00295408"/>
    <w:rsid w:val="002B1517"/>
    <w:rsid w:val="002E1E72"/>
    <w:rsid w:val="002E4338"/>
    <w:rsid w:val="002F0099"/>
    <w:rsid w:val="002F1F80"/>
    <w:rsid w:val="00302B7F"/>
    <w:rsid w:val="00304581"/>
    <w:rsid w:val="00307267"/>
    <w:rsid w:val="00314547"/>
    <w:rsid w:val="00314754"/>
    <w:rsid w:val="00315BD8"/>
    <w:rsid w:val="00315E4C"/>
    <w:rsid w:val="00337B55"/>
    <w:rsid w:val="00340527"/>
    <w:rsid w:val="00340AE2"/>
    <w:rsid w:val="00343C28"/>
    <w:rsid w:val="003569F2"/>
    <w:rsid w:val="00387746"/>
    <w:rsid w:val="003B00B6"/>
    <w:rsid w:val="003B10D4"/>
    <w:rsid w:val="003B285E"/>
    <w:rsid w:val="003B45F3"/>
    <w:rsid w:val="003C089E"/>
    <w:rsid w:val="003C08B2"/>
    <w:rsid w:val="003C2CCC"/>
    <w:rsid w:val="003C4A98"/>
    <w:rsid w:val="003C77C4"/>
    <w:rsid w:val="003E72B0"/>
    <w:rsid w:val="00405177"/>
    <w:rsid w:val="004073E9"/>
    <w:rsid w:val="00412238"/>
    <w:rsid w:val="00414D9B"/>
    <w:rsid w:val="004235E5"/>
    <w:rsid w:val="00424627"/>
    <w:rsid w:val="00425061"/>
    <w:rsid w:val="004303F5"/>
    <w:rsid w:val="00431C12"/>
    <w:rsid w:val="00437C6F"/>
    <w:rsid w:val="0044018C"/>
    <w:rsid w:val="0044310C"/>
    <w:rsid w:val="00447A1D"/>
    <w:rsid w:val="004520B3"/>
    <w:rsid w:val="00452EF8"/>
    <w:rsid w:val="00454A65"/>
    <w:rsid w:val="00455655"/>
    <w:rsid w:val="004610B1"/>
    <w:rsid w:val="0046394A"/>
    <w:rsid w:val="00474EA6"/>
    <w:rsid w:val="00476884"/>
    <w:rsid w:val="00491652"/>
    <w:rsid w:val="00496A5F"/>
    <w:rsid w:val="004A4E33"/>
    <w:rsid w:val="004A5023"/>
    <w:rsid w:val="004A5D90"/>
    <w:rsid w:val="004B1CF9"/>
    <w:rsid w:val="004B34A6"/>
    <w:rsid w:val="004C10B6"/>
    <w:rsid w:val="004C171D"/>
    <w:rsid w:val="004C3088"/>
    <w:rsid w:val="004D4F90"/>
    <w:rsid w:val="004E228C"/>
    <w:rsid w:val="004E4751"/>
    <w:rsid w:val="004E4EA5"/>
    <w:rsid w:val="004E5E69"/>
    <w:rsid w:val="004F5A2F"/>
    <w:rsid w:val="005102CC"/>
    <w:rsid w:val="005149B8"/>
    <w:rsid w:val="00526367"/>
    <w:rsid w:val="00532666"/>
    <w:rsid w:val="00540F8F"/>
    <w:rsid w:val="0055232A"/>
    <w:rsid w:val="00552AD3"/>
    <w:rsid w:val="00553D4D"/>
    <w:rsid w:val="00555BD6"/>
    <w:rsid w:val="0055694A"/>
    <w:rsid w:val="005627F2"/>
    <w:rsid w:val="0057289A"/>
    <w:rsid w:val="00582A55"/>
    <w:rsid w:val="005A13CB"/>
    <w:rsid w:val="005A5C4F"/>
    <w:rsid w:val="005B3D95"/>
    <w:rsid w:val="005B5849"/>
    <w:rsid w:val="005D28E1"/>
    <w:rsid w:val="005E6C44"/>
    <w:rsid w:val="005E7F53"/>
    <w:rsid w:val="005E7FB0"/>
    <w:rsid w:val="005F1193"/>
    <w:rsid w:val="005F27E3"/>
    <w:rsid w:val="005F3849"/>
    <w:rsid w:val="006000E8"/>
    <w:rsid w:val="0060384F"/>
    <w:rsid w:val="00605F74"/>
    <w:rsid w:val="00615F74"/>
    <w:rsid w:val="006236A9"/>
    <w:rsid w:val="0062459B"/>
    <w:rsid w:val="00626DF8"/>
    <w:rsid w:val="00642334"/>
    <w:rsid w:val="006529AB"/>
    <w:rsid w:val="006549BF"/>
    <w:rsid w:val="00655949"/>
    <w:rsid w:val="0066228C"/>
    <w:rsid w:val="00670CE7"/>
    <w:rsid w:val="0068064E"/>
    <w:rsid w:val="00687DE8"/>
    <w:rsid w:val="006913ED"/>
    <w:rsid w:val="006A16A8"/>
    <w:rsid w:val="006A2B7C"/>
    <w:rsid w:val="006A3A33"/>
    <w:rsid w:val="006B613E"/>
    <w:rsid w:val="006C365D"/>
    <w:rsid w:val="006C3991"/>
    <w:rsid w:val="006C598C"/>
    <w:rsid w:val="006C75E6"/>
    <w:rsid w:val="006D1D24"/>
    <w:rsid w:val="006D72E9"/>
    <w:rsid w:val="006F301E"/>
    <w:rsid w:val="006F7164"/>
    <w:rsid w:val="00704761"/>
    <w:rsid w:val="00710C62"/>
    <w:rsid w:val="007127A2"/>
    <w:rsid w:val="0071427D"/>
    <w:rsid w:val="00726990"/>
    <w:rsid w:val="0073554E"/>
    <w:rsid w:val="00737001"/>
    <w:rsid w:val="00747C8A"/>
    <w:rsid w:val="00750971"/>
    <w:rsid w:val="00754FDD"/>
    <w:rsid w:val="00766834"/>
    <w:rsid w:val="00773808"/>
    <w:rsid w:val="00782F2D"/>
    <w:rsid w:val="007835FA"/>
    <w:rsid w:val="0078516F"/>
    <w:rsid w:val="0079127C"/>
    <w:rsid w:val="007961C3"/>
    <w:rsid w:val="00797BAE"/>
    <w:rsid w:val="007B0DFB"/>
    <w:rsid w:val="007C4CF0"/>
    <w:rsid w:val="007D3F5C"/>
    <w:rsid w:val="007D7CDF"/>
    <w:rsid w:val="007E3F8B"/>
    <w:rsid w:val="007F2DF4"/>
    <w:rsid w:val="007F523E"/>
    <w:rsid w:val="00802549"/>
    <w:rsid w:val="00820BA5"/>
    <w:rsid w:val="00831D0E"/>
    <w:rsid w:val="00835C95"/>
    <w:rsid w:val="00837E6C"/>
    <w:rsid w:val="008453BD"/>
    <w:rsid w:val="00847E0C"/>
    <w:rsid w:val="00853296"/>
    <w:rsid w:val="00860082"/>
    <w:rsid w:val="00860C34"/>
    <w:rsid w:val="0086260D"/>
    <w:rsid w:val="00864568"/>
    <w:rsid w:val="008907E4"/>
    <w:rsid w:val="00891D21"/>
    <w:rsid w:val="0089566E"/>
    <w:rsid w:val="00895DFF"/>
    <w:rsid w:val="008A7D6D"/>
    <w:rsid w:val="008B0D91"/>
    <w:rsid w:val="008B54DB"/>
    <w:rsid w:val="008B74E9"/>
    <w:rsid w:val="008C1AE5"/>
    <w:rsid w:val="008D1369"/>
    <w:rsid w:val="008D6AC3"/>
    <w:rsid w:val="008E2264"/>
    <w:rsid w:val="008E5002"/>
    <w:rsid w:val="008E5319"/>
    <w:rsid w:val="008E59F2"/>
    <w:rsid w:val="008F16D4"/>
    <w:rsid w:val="009073D5"/>
    <w:rsid w:val="00912622"/>
    <w:rsid w:val="00913F30"/>
    <w:rsid w:val="00930B46"/>
    <w:rsid w:val="009415F5"/>
    <w:rsid w:val="009433E9"/>
    <w:rsid w:val="009445AB"/>
    <w:rsid w:val="009450B8"/>
    <w:rsid w:val="00950CFC"/>
    <w:rsid w:val="00951673"/>
    <w:rsid w:val="00952795"/>
    <w:rsid w:val="00952B98"/>
    <w:rsid w:val="00952C64"/>
    <w:rsid w:val="00954611"/>
    <w:rsid w:val="00960881"/>
    <w:rsid w:val="009623EB"/>
    <w:rsid w:val="00962B96"/>
    <w:rsid w:val="00963569"/>
    <w:rsid w:val="00972F99"/>
    <w:rsid w:val="00975093"/>
    <w:rsid w:val="009833A9"/>
    <w:rsid w:val="00984299"/>
    <w:rsid w:val="00991214"/>
    <w:rsid w:val="009965FE"/>
    <w:rsid w:val="009A1739"/>
    <w:rsid w:val="009A7A8F"/>
    <w:rsid w:val="009B3A3C"/>
    <w:rsid w:val="009B5ECB"/>
    <w:rsid w:val="009C3E32"/>
    <w:rsid w:val="009C530F"/>
    <w:rsid w:val="009D221A"/>
    <w:rsid w:val="009D5ED5"/>
    <w:rsid w:val="009E13F2"/>
    <w:rsid w:val="009E385B"/>
    <w:rsid w:val="009E4A3D"/>
    <w:rsid w:val="009E4C11"/>
    <w:rsid w:val="009E4DA6"/>
    <w:rsid w:val="009F33B1"/>
    <w:rsid w:val="00A05697"/>
    <w:rsid w:val="00A14E33"/>
    <w:rsid w:val="00A17A3B"/>
    <w:rsid w:val="00A32A3E"/>
    <w:rsid w:val="00A42EF2"/>
    <w:rsid w:val="00A43407"/>
    <w:rsid w:val="00A44378"/>
    <w:rsid w:val="00A4772D"/>
    <w:rsid w:val="00A5326A"/>
    <w:rsid w:val="00A57AFE"/>
    <w:rsid w:val="00A67067"/>
    <w:rsid w:val="00A721C8"/>
    <w:rsid w:val="00A73B3F"/>
    <w:rsid w:val="00A76F5F"/>
    <w:rsid w:val="00A82313"/>
    <w:rsid w:val="00AA1C1E"/>
    <w:rsid w:val="00AA2CB4"/>
    <w:rsid w:val="00AA3FE7"/>
    <w:rsid w:val="00AA6357"/>
    <w:rsid w:val="00AA676B"/>
    <w:rsid w:val="00AA7DCB"/>
    <w:rsid w:val="00AB24E1"/>
    <w:rsid w:val="00AB6A50"/>
    <w:rsid w:val="00AC4631"/>
    <w:rsid w:val="00AE2FB8"/>
    <w:rsid w:val="00AE5039"/>
    <w:rsid w:val="00AF2D28"/>
    <w:rsid w:val="00AF7208"/>
    <w:rsid w:val="00B014A3"/>
    <w:rsid w:val="00B10EE5"/>
    <w:rsid w:val="00B161E2"/>
    <w:rsid w:val="00B17F5B"/>
    <w:rsid w:val="00B2596A"/>
    <w:rsid w:val="00B344CA"/>
    <w:rsid w:val="00B34AF9"/>
    <w:rsid w:val="00B36957"/>
    <w:rsid w:val="00B3743E"/>
    <w:rsid w:val="00B41D5C"/>
    <w:rsid w:val="00B42320"/>
    <w:rsid w:val="00B434DC"/>
    <w:rsid w:val="00B44977"/>
    <w:rsid w:val="00B52B29"/>
    <w:rsid w:val="00B547A4"/>
    <w:rsid w:val="00B638AE"/>
    <w:rsid w:val="00B63A0A"/>
    <w:rsid w:val="00B66EDC"/>
    <w:rsid w:val="00B733C8"/>
    <w:rsid w:val="00B811F2"/>
    <w:rsid w:val="00B821AE"/>
    <w:rsid w:val="00B8263C"/>
    <w:rsid w:val="00B84CC9"/>
    <w:rsid w:val="00B853FF"/>
    <w:rsid w:val="00B87396"/>
    <w:rsid w:val="00B913C8"/>
    <w:rsid w:val="00B91AAD"/>
    <w:rsid w:val="00BA0BE8"/>
    <w:rsid w:val="00BA1A03"/>
    <w:rsid w:val="00BA5ECD"/>
    <w:rsid w:val="00BA7237"/>
    <w:rsid w:val="00BA7A0F"/>
    <w:rsid w:val="00BB6741"/>
    <w:rsid w:val="00BC2804"/>
    <w:rsid w:val="00BC310A"/>
    <w:rsid w:val="00BD0541"/>
    <w:rsid w:val="00BD24D0"/>
    <w:rsid w:val="00BD42DA"/>
    <w:rsid w:val="00BF313D"/>
    <w:rsid w:val="00BF38D0"/>
    <w:rsid w:val="00BF55B4"/>
    <w:rsid w:val="00C04CAD"/>
    <w:rsid w:val="00C06423"/>
    <w:rsid w:val="00C11046"/>
    <w:rsid w:val="00C12A78"/>
    <w:rsid w:val="00C1653C"/>
    <w:rsid w:val="00C17C40"/>
    <w:rsid w:val="00C22060"/>
    <w:rsid w:val="00C249C2"/>
    <w:rsid w:val="00C36365"/>
    <w:rsid w:val="00C379DD"/>
    <w:rsid w:val="00C43F4F"/>
    <w:rsid w:val="00C51F44"/>
    <w:rsid w:val="00C574C8"/>
    <w:rsid w:val="00C6199E"/>
    <w:rsid w:val="00C62550"/>
    <w:rsid w:val="00C73A40"/>
    <w:rsid w:val="00C73E73"/>
    <w:rsid w:val="00C74B4C"/>
    <w:rsid w:val="00C764DF"/>
    <w:rsid w:val="00C82FF0"/>
    <w:rsid w:val="00C84009"/>
    <w:rsid w:val="00C85DF0"/>
    <w:rsid w:val="00C920BF"/>
    <w:rsid w:val="00C95689"/>
    <w:rsid w:val="00CA1949"/>
    <w:rsid w:val="00CA5A60"/>
    <w:rsid w:val="00CD55CA"/>
    <w:rsid w:val="00CE0A8B"/>
    <w:rsid w:val="00CE57F2"/>
    <w:rsid w:val="00CE5EE9"/>
    <w:rsid w:val="00CE6C12"/>
    <w:rsid w:val="00CF120E"/>
    <w:rsid w:val="00CF13A0"/>
    <w:rsid w:val="00CF37ED"/>
    <w:rsid w:val="00CF590A"/>
    <w:rsid w:val="00CF799F"/>
    <w:rsid w:val="00D00D49"/>
    <w:rsid w:val="00D00E39"/>
    <w:rsid w:val="00D36533"/>
    <w:rsid w:val="00D36711"/>
    <w:rsid w:val="00D41813"/>
    <w:rsid w:val="00D431DD"/>
    <w:rsid w:val="00D44B62"/>
    <w:rsid w:val="00D459FA"/>
    <w:rsid w:val="00D50586"/>
    <w:rsid w:val="00D646A8"/>
    <w:rsid w:val="00D70A5A"/>
    <w:rsid w:val="00D74709"/>
    <w:rsid w:val="00D7686B"/>
    <w:rsid w:val="00D76F0B"/>
    <w:rsid w:val="00D9252E"/>
    <w:rsid w:val="00D943BD"/>
    <w:rsid w:val="00DA59F4"/>
    <w:rsid w:val="00DC5DCA"/>
    <w:rsid w:val="00DC6D1E"/>
    <w:rsid w:val="00DD03F2"/>
    <w:rsid w:val="00DD5D9B"/>
    <w:rsid w:val="00DE07D3"/>
    <w:rsid w:val="00DE11DB"/>
    <w:rsid w:val="00DE1886"/>
    <w:rsid w:val="00DE24AD"/>
    <w:rsid w:val="00DE2DFA"/>
    <w:rsid w:val="00DE5349"/>
    <w:rsid w:val="00DE6557"/>
    <w:rsid w:val="00E0268E"/>
    <w:rsid w:val="00E03EAA"/>
    <w:rsid w:val="00E10EFF"/>
    <w:rsid w:val="00E176E0"/>
    <w:rsid w:val="00E17A57"/>
    <w:rsid w:val="00E23A99"/>
    <w:rsid w:val="00E30B59"/>
    <w:rsid w:val="00E379A6"/>
    <w:rsid w:val="00E37EEC"/>
    <w:rsid w:val="00E41048"/>
    <w:rsid w:val="00E4409F"/>
    <w:rsid w:val="00E45C7B"/>
    <w:rsid w:val="00E47DA4"/>
    <w:rsid w:val="00E515F5"/>
    <w:rsid w:val="00E52B0E"/>
    <w:rsid w:val="00E536A5"/>
    <w:rsid w:val="00E54CA9"/>
    <w:rsid w:val="00E56D05"/>
    <w:rsid w:val="00E65A5E"/>
    <w:rsid w:val="00E66FC6"/>
    <w:rsid w:val="00E67F8E"/>
    <w:rsid w:val="00E71387"/>
    <w:rsid w:val="00E71ABF"/>
    <w:rsid w:val="00E72685"/>
    <w:rsid w:val="00E744BB"/>
    <w:rsid w:val="00E81981"/>
    <w:rsid w:val="00E94B71"/>
    <w:rsid w:val="00EA1690"/>
    <w:rsid w:val="00EC6B03"/>
    <w:rsid w:val="00ED7AC7"/>
    <w:rsid w:val="00EE3B63"/>
    <w:rsid w:val="00EE46F4"/>
    <w:rsid w:val="00EF5638"/>
    <w:rsid w:val="00EF57C2"/>
    <w:rsid w:val="00EF6C21"/>
    <w:rsid w:val="00F014EE"/>
    <w:rsid w:val="00F04F76"/>
    <w:rsid w:val="00F05351"/>
    <w:rsid w:val="00F13C8E"/>
    <w:rsid w:val="00F26B40"/>
    <w:rsid w:val="00F32499"/>
    <w:rsid w:val="00F32A95"/>
    <w:rsid w:val="00F336E7"/>
    <w:rsid w:val="00F3563A"/>
    <w:rsid w:val="00F40B99"/>
    <w:rsid w:val="00F466E4"/>
    <w:rsid w:val="00F471F9"/>
    <w:rsid w:val="00F524DE"/>
    <w:rsid w:val="00F54960"/>
    <w:rsid w:val="00F60BFE"/>
    <w:rsid w:val="00F66076"/>
    <w:rsid w:val="00F715FC"/>
    <w:rsid w:val="00F71A2B"/>
    <w:rsid w:val="00F7675A"/>
    <w:rsid w:val="00F92816"/>
    <w:rsid w:val="00F939FA"/>
    <w:rsid w:val="00F95DA1"/>
    <w:rsid w:val="00FC1BFF"/>
    <w:rsid w:val="00FC550C"/>
    <w:rsid w:val="00FD0254"/>
    <w:rsid w:val="00FD5145"/>
    <w:rsid w:val="00FD5679"/>
    <w:rsid w:val="00FE1227"/>
    <w:rsid w:val="00FE1321"/>
    <w:rsid w:val="00FE2C6A"/>
    <w:rsid w:val="00FE4482"/>
    <w:rsid w:val="00FF35C0"/>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0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834">
      <w:bodyDiv w:val="1"/>
      <w:marLeft w:val="0"/>
      <w:marRight w:val="0"/>
      <w:marTop w:val="0"/>
      <w:marBottom w:val="0"/>
      <w:divBdr>
        <w:top w:val="none" w:sz="0" w:space="0" w:color="auto"/>
        <w:left w:val="none" w:sz="0" w:space="0" w:color="auto"/>
        <w:bottom w:val="none" w:sz="0" w:space="0" w:color="auto"/>
        <w:right w:val="none" w:sz="0" w:space="0" w:color="auto"/>
      </w:divBdr>
    </w:div>
    <w:div w:id="371929924">
      <w:bodyDiv w:val="1"/>
      <w:marLeft w:val="0"/>
      <w:marRight w:val="0"/>
      <w:marTop w:val="0"/>
      <w:marBottom w:val="0"/>
      <w:divBdr>
        <w:top w:val="none" w:sz="0" w:space="0" w:color="auto"/>
        <w:left w:val="none" w:sz="0" w:space="0" w:color="auto"/>
        <w:bottom w:val="none" w:sz="0" w:space="0" w:color="auto"/>
        <w:right w:val="none" w:sz="0" w:space="0" w:color="auto"/>
      </w:divBdr>
    </w:div>
    <w:div w:id="376514708">
      <w:bodyDiv w:val="1"/>
      <w:marLeft w:val="0"/>
      <w:marRight w:val="0"/>
      <w:marTop w:val="0"/>
      <w:marBottom w:val="0"/>
      <w:divBdr>
        <w:top w:val="none" w:sz="0" w:space="0" w:color="auto"/>
        <w:left w:val="none" w:sz="0" w:space="0" w:color="auto"/>
        <w:bottom w:val="none" w:sz="0" w:space="0" w:color="auto"/>
        <w:right w:val="none" w:sz="0" w:space="0" w:color="auto"/>
      </w:divBdr>
    </w:div>
    <w:div w:id="446004887">
      <w:bodyDiv w:val="1"/>
      <w:marLeft w:val="0"/>
      <w:marRight w:val="0"/>
      <w:marTop w:val="0"/>
      <w:marBottom w:val="0"/>
      <w:divBdr>
        <w:top w:val="none" w:sz="0" w:space="0" w:color="auto"/>
        <w:left w:val="none" w:sz="0" w:space="0" w:color="auto"/>
        <w:bottom w:val="none" w:sz="0" w:space="0" w:color="auto"/>
        <w:right w:val="none" w:sz="0" w:space="0" w:color="auto"/>
      </w:divBdr>
    </w:div>
    <w:div w:id="606734011">
      <w:bodyDiv w:val="1"/>
      <w:marLeft w:val="0"/>
      <w:marRight w:val="0"/>
      <w:marTop w:val="0"/>
      <w:marBottom w:val="0"/>
      <w:divBdr>
        <w:top w:val="none" w:sz="0" w:space="0" w:color="auto"/>
        <w:left w:val="none" w:sz="0" w:space="0" w:color="auto"/>
        <w:bottom w:val="none" w:sz="0" w:space="0" w:color="auto"/>
        <w:right w:val="none" w:sz="0" w:space="0" w:color="auto"/>
      </w:divBdr>
    </w:div>
    <w:div w:id="1087926366">
      <w:bodyDiv w:val="1"/>
      <w:marLeft w:val="0"/>
      <w:marRight w:val="0"/>
      <w:marTop w:val="0"/>
      <w:marBottom w:val="0"/>
      <w:divBdr>
        <w:top w:val="none" w:sz="0" w:space="0" w:color="auto"/>
        <w:left w:val="none" w:sz="0" w:space="0" w:color="auto"/>
        <w:bottom w:val="none" w:sz="0" w:space="0" w:color="auto"/>
        <w:right w:val="none" w:sz="0" w:space="0" w:color="auto"/>
      </w:divBdr>
    </w:div>
    <w:div w:id="1224752036">
      <w:bodyDiv w:val="1"/>
      <w:marLeft w:val="0"/>
      <w:marRight w:val="0"/>
      <w:marTop w:val="0"/>
      <w:marBottom w:val="0"/>
      <w:divBdr>
        <w:top w:val="none" w:sz="0" w:space="0" w:color="auto"/>
        <w:left w:val="none" w:sz="0" w:space="0" w:color="auto"/>
        <w:bottom w:val="none" w:sz="0" w:space="0" w:color="auto"/>
        <w:right w:val="none" w:sz="0" w:space="0" w:color="auto"/>
      </w:divBdr>
      <w:divsChild>
        <w:div w:id="1884750840">
          <w:marLeft w:val="0"/>
          <w:marRight w:val="0"/>
          <w:marTop w:val="0"/>
          <w:marBottom w:val="0"/>
          <w:divBdr>
            <w:top w:val="none" w:sz="0" w:space="0" w:color="auto"/>
            <w:left w:val="none" w:sz="0" w:space="0" w:color="auto"/>
            <w:bottom w:val="none" w:sz="0" w:space="0" w:color="auto"/>
            <w:right w:val="none" w:sz="0" w:space="0" w:color="auto"/>
          </w:divBdr>
          <w:divsChild>
            <w:div w:id="557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491">
      <w:bodyDiv w:val="1"/>
      <w:marLeft w:val="0"/>
      <w:marRight w:val="0"/>
      <w:marTop w:val="0"/>
      <w:marBottom w:val="0"/>
      <w:divBdr>
        <w:top w:val="none" w:sz="0" w:space="0" w:color="auto"/>
        <w:left w:val="none" w:sz="0" w:space="0" w:color="auto"/>
        <w:bottom w:val="none" w:sz="0" w:space="0" w:color="auto"/>
        <w:right w:val="none" w:sz="0" w:space="0" w:color="auto"/>
      </w:divBdr>
    </w:div>
    <w:div w:id="1278025086">
      <w:bodyDiv w:val="1"/>
      <w:marLeft w:val="0"/>
      <w:marRight w:val="0"/>
      <w:marTop w:val="0"/>
      <w:marBottom w:val="0"/>
      <w:divBdr>
        <w:top w:val="none" w:sz="0" w:space="0" w:color="auto"/>
        <w:left w:val="none" w:sz="0" w:space="0" w:color="auto"/>
        <w:bottom w:val="none" w:sz="0" w:space="0" w:color="auto"/>
        <w:right w:val="none" w:sz="0" w:space="0" w:color="auto"/>
      </w:divBdr>
      <w:divsChild>
        <w:div w:id="89169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9912">
              <w:marLeft w:val="0"/>
              <w:marRight w:val="0"/>
              <w:marTop w:val="0"/>
              <w:marBottom w:val="0"/>
              <w:divBdr>
                <w:top w:val="none" w:sz="0" w:space="0" w:color="auto"/>
                <w:left w:val="none" w:sz="0" w:space="0" w:color="auto"/>
                <w:bottom w:val="none" w:sz="0" w:space="0" w:color="auto"/>
                <w:right w:val="none" w:sz="0" w:space="0" w:color="auto"/>
              </w:divBdr>
              <w:divsChild>
                <w:div w:id="17609824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53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8656">
      <w:bodyDiv w:val="1"/>
      <w:marLeft w:val="0"/>
      <w:marRight w:val="0"/>
      <w:marTop w:val="0"/>
      <w:marBottom w:val="0"/>
      <w:divBdr>
        <w:top w:val="none" w:sz="0" w:space="0" w:color="auto"/>
        <w:left w:val="none" w:sz="0" w:space="0" w:color="auto"/>
        <w:bottom w:val="none" w:sz="0" w:space="0" w:color="auto"/>
        <w:right w:val="none" w:sz="0" w:space="0" w:color="auto"/>
      </w:divBdr>
    </w:div>
    <w:div w:id="2012177039">
      <w:bodyDiv w:val="1"/>
      <w:marLeft w:val="0"/>
      <w:marRight w:val="0"/>
      <w:marTop w:val="0"/>
      <w:marBottom w:val="0"/>
      <w:divBdr>
        <w:top w:val="none" w:sz="0" w:space="0" w:color="auto"/>
        <w:left w:val="none" w:sz="0" w:space="0" w:color="auto"/>
        <w:bottom w:val="none" w:sz="0" w:space="0" w:color="auto"/>
        <w:right w:val="none" w:sz="0" w:space="0" w:color="auto"/>
      </w:divBdr>
    </w:div>
    <w:div w:id="2136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om/" TargetMode="External"/><Relationship Id="rId9" Type="http://schemas.openxmlformats.org/officeDocument/2006/relationships/hyperlink" Target="mailto:will@libleaf.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Weststar Intersects Significant Copper and Gold Values on Axe Project</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Weststar Intersects Significant Copper and Gold Values on Axe Project</dc:title>
  <dc:creator>John Kerr</dc:creator>
  <cp:lastModifiedBy>Kelly Young</cp:lastModifiedBy>
  <cp:revision>2</cp:revision>
  <cp:lastPrinted>2017-06-02T14:44:00Z</cp:lastPrinted>
  <dcterms:created xsi:type="dcterms:W3CDTF">2017-06-02T14:45:00Z</dcterms:created>
  <dcterms:modified xsi:type="dcterms:W3CDTF">2017-06-02T14:45:00Z</dcterms:modified>
</cp:coreProperties>
</file>