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73792" w14:textId="77777777" w:rsidR="00690450" w:rsidRDefault="007432A2">
      <w:pPr>
        <w:pBdr>
          <w:top w:val="nil"/>
          <w:left w:val="nil"/>
          <w:bottom w:val="nil"/>
          <w:right w:val="nil"/>
          <w:between w:val="nil"/>
        </w:pBdr>
        <w:jc w:val="center"/>
        <w:rPr>
          <w:b/>
          <w:color w:val="000000"/>
          <w:sz w:val="22"/>
          <w:szCs w:val="22"/>
        </w:rPr>
      </w:pPr>
      <w:r>
        <w:rPr>
          <w:b/>
          <w:noProof/>
          <w:color w:val="000000"/>
          <w:sz w:val="22"/>
          <w:szCs w:val="22"/>
          <w:lang w:val="en-US" w:eastAsia="zh-CN"/>
        </w:rPr>
        <w:drawing>
          <wp:inline distT="0" distB="0" distL="0" distR="0" wp14:anchorId="6BB4785A" wp14:editId="0579FBE0">
            <wp:extent cx="3089364" cy="1004264"/>
            <wp:effectExtent l="0" t="0" r="0" b="0"/>
            <wp:docPr id="1" name="image1.png" descr="C:\Users\jonhe\AppData\Local\Temp\Rar$DIa9788.9905\Awakn_logo_corp_black.png"/>
            <wp:cNvGraphicFramePr/>
            <a:graphic xmlns:a="http://schemas.openxmlformats.org/drawingml/2006/main">
              <a:graphicData uri="http://schemas.openxmlformats.org/drawingml/2006/picture">
                <pic:pic xmlns:pic="http://schemas.openxmlformats.org/drawingml/2006/picture">
                  <pic:nvPicPr>
                    <pic:cNvPr id="0" name="image1.png" descr="C:\Users\jonhe\AppData\Local\Temp\Rar$DIa9788.9905\Awakn_logo_corp_black.png"/>
                    <pic:cNvPicPr preferRelativeResize="0"/>
                  </pic:nvPicPr>
                  <pic:blipFill>
                    <a:blip r:embed="rId7"/>
                    <a:srcRect/>
                    <a:stretch>
                      <a:fillRect/>
                    </a:stretch>
                  </pic:blipFill>
                  <pic:spPr>
                    <a:xfrm>
                      <a:off x="0" y="0"/>
                      <a:ext cx="3089364" cy="1004264"/>
                    </a:xfrm>
                    <a:prstGeom prst="rect">
                      <a:avLst/>
                    </a:prstGeom>
                    <a:ln/>
                  </pic:spPr>
                </pic:pic>
              </a:graphicData>
            </a:graphic>
          </wp:inline>
        </w:drawing>
      </w:r>
    </w:p>
    <w:p w14:paraId="011B92AA" w14:textId="77777777" w:rsidR="00690450" w:rsidRDefault="00690450">
      <w:pPr>
        <w:pBdr>
          <w:top w:val="nil"/>
          <w:left w:val="nil"/>
          <w:bottom w:val="nil"/>
          <w:right w:val="nil"/>
          <w:between w:val="nil"/>
        </w:pBdr>
        <w:jc w:val="center"/>
        <w:rPr>
          <w:rFonts w:ascii="Arial" w:eastAsia="Arial" w:hAnsi="Arial" w:cs="Arial"/>
          <w:color w:val="000000"/>
          <w:sz w:val="28"/>
          <w:szCs w:val="28"/>
        </w:rPr>
      </w:pPr>
    </w:p>
    <w:p w14:paraId="492F2712" w14:textId="61473193" w:rsidR="00690450" w:rsidRDefault="007432A2" w:rsidP="00CC443A">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 xml:space="preserve">AWAKN LIFE SCIENCES </w:t>
      </w:r>
      <w:r w:rsidR="00DD0178">
        <w:rPr>
          <w:rFonts w:ascii="Arial" w:eastAsia="Arial" w:hAnsi="Arial" w:cs="Arial"/>
          <w:b/>
          <w:color w:val="000000"/>
          <w:sz w:val="28"/>
          <w:szCs w:val="28"/>
        </w:rPr>
        <w:t xml:space="preserve">ANNOUNCES </w:t>
      </w:r>
      <w:r w:rsidR="00DC1118">
        <w:rPr>
          <w:rFonts w:ascii="Arial" w:eastAsia="Arial" w:hAnsi="Arial" w:cs="Arial"/>
          <w:b/>
          <w:color w:val="000000"/>
          <w:sz w:val="28"/>
          <w:szCs w:val="28"/>
        </w:rPr>
        <w:t>CLOSING OF TRANCHE OF PRIVATE PLACEMENT</w:t>
      </w:r>
    </w:p>
    <w:p w14:paraId="3261D295" w14:textId="77777777" w:rsidR="00CC14F1" w:rsidRPr="00CC14F1" w:rsidRDefault="00CC14F1" w:rsidP="00CC14F1">
      <w:pPr>
        <w:pBdr>
          <w:top w:val="nil"/>
          <w:left w:val="nil"/>
          <w:bottom w:val="nil"/>
          <w:right w:val="nil"/>
          <w:between w:val="nil"/>
        </w:pBdr>
        <w:jc w:val="center"/>
        <w:rPr>
          <w:rFonts w:ascii="Arial" w:eastAsia="Arial" w:hAnsi="Arial" w:cs="Arial"/>
          <w:i/>
        </w:rPr>
      </w:pPr>
    </w:p>
    <w:p w14:paraId="30FACA90" w14:textId="2C7391D5" w:rsidR="00690450" w:rsidRDefault="00CC443A">
      <w:pPr>
        <w:jc w:val="both"/>
        <w:rPr>
          <w:rFonts w:ascii="Arial" w:eastAsia="Arial" w:hAnsi="Arial" w:cs="Arial"/>
          <w:sz w:val="22"/>
          <w:szCs w:val="22"/>
        </w:rPr>
      </w:pPr>
      <w:r w:rsidRPr="00F908E6">
        <w:rPr>
          <w:rFonts w:ascii="Arial" w:hAnsi="Arial" w:cs="Arial"/>
          <w:b/>
          <w:bCs/>
          <w:color w:val="000000"/>
          <w:sz w:val="22"/>
          <w:szCs w:val="22"/>
        </w:rPr>
        <w:t xml:space="preserve">TORONTO, CANADA, </w:t>
      </w:r>
      <w:r w:rsidR="00867523">
        <w:rPr>
          <w:rFonts w:ascii="Arial" w:hAnsi="Arial" w:cs="Arial"/>
          <w:b/>
          <w:bCs/>
          <w:color w:val="000000"/>
          <w:sz w:val="22"/>
          <w:szCs w:val="22"/>
        </w:rPr>
        <w:t>April</w:t>
      </w:r>
      <w:r w:rsidR="00DD2250">
        <w:rPr>
          <w:rFonts w:ascii="Arial" w:hAnsi="Arial" w:cs="Arial"/>
          <w:b/>
          <w:bCs/>
          <w:color w:val="000000"/>
          <w:sz w:val="22"/>
          <w:szCs w:val="22"/>
        </w:rPr>
        <w:t xml:space="preserve"> </w:t>
      </w:r>
      <w:r w:rsidR="00332346">
        <w:rPr>
          <w:rFonts w:ascii="Arial" w:hAnsi="Arial" w:cs="Arial"/>
          <w:b/>
          <w:bCs/>
          <w:color w:val="000000"/>
          <w:sz w:val="22"/>
          <w:szCs w:val="22"/>
        </w:rPr>
        <w:t>17</w:t>
      </w:r>
      <w:r>
        <w:rPr>
          <w:rFonts w:ascii="Arial" w:hAnsi="Arial" w:cs="Arial"/>
          <w:b/>
          <w:bCs/>
          <w:color w:val="000000"/>
          <w:sz w:val="22"/>
          <w:szCs w:val="22"/>
        </w:rPr>
        <w:t>,</w:t>
      </w:r>
      <w:r w:rsidRPr="00F908E6">
        <w:rPr>
          <w:rFonts w:ascii="Arial" w:hAnsi="Arial" w:cs="Arial"/>
          <w:b/>
          <w:bCs/>
          <w:color w:val="000000"/>
          <w:sz w:val="22"/>
          <w:szCs w:val="22"/>
        </w:rPr>
        <w:t xml:space="preserve"> 202</w:t>
      </w:r>
      <w:r w:rsidR="00BA541A">
        <w:rPr>
          <w:rFonts w:ascii="Arial" w:hAnsi="Arial" w:cs="Arial"/>
          <w:b/>
          <w:bCs/>
          <w:color w:val="000000"/>
          <w:sz w:val="22"/>
          <w:szCs w:val="22"/>
        </w:rPr>
        <w:t>4</w:t>
      </w:r>
      <w:r w:rsidRPr="00F908E6">
        <w:rPr>
          <w:rFonts w:ascii="Arial" w:hAnsi="Arial" w:cs="Arial"/>
          <w:b/>
          <w:bCs/>
          <w:color w:val="000000"/>
          <w:sz w:val="22"/>
          <w:szCs w:val="22"/>
        </w:rPr>
        <w:t xml:space="preserve"> – </w:t>
      </w:r>
      <w:r w:rsidRPr="00F908E6">
        <w:rPr>
          <w:rFonts w:ascii="Arial" w:hAnsi="Arial" w:cs="Arial"/>
          <w:sz w:val="22"/>
          <w:szCs w:val="22"/>
        </w:rPr>
        <w:t>Awakn Life Sciences Corp. (</w:t>
      </w:r>
      <w:r w:rsidR="00DD2250">
        <w:rPr>
          <w:rFonts w:ascii="Arial" w:hAnsi="Arial" w:cs="Arial"/>
          <w:sz w:val="22"/>
          <w:szCs w:val="22"/>
        </w:rPr>
        <w:t>CSE</w:t>
      </w:r>
      <w:r w:rsidRPr="00F908E6">
        <w:rPr>
          <w:rFonts w:ascii="Arial" w:hAnsi="Arial" w:cs="Arial"/>
          <w:sz w:val="22"/>
          <w:szCs w:val="22"/>
        </w:rPr>
        <w:t xml:space="preserve">: AWKN, OTCQB: AWKNF, FSE: 954) </w:t>
      </w:r>
      <w:r>
        <w:rPr>
          <w:rFonts w:ascii="Arial" w:hAnsi="Arial" w:cs="Arial"/>
          <w:sz w:val="22"/>
          <w:szCs w:val="22"/>
        </w:rPr>
        <w:t xml:space="preserve">(“Awakn” or the “Company”) </w:t>
      </w:r>
      <w:r w:rsidRPr="00F908E6">
        <w:rPr>
          <w:rFonts w:ascii="Arial" w:hAnsi="Arial" w:cs="Arial"/>
          <w:sz w:val="22"/>
          <w:szCs w:val="22"/>
        </w:rPr>
        <w:t xml:space="preserve">a </w:t>
      </w:r>
      <w:r>
        <w:rPr>
          <w:rFonts w:ascii="Arial" w:hAnsi="Arial" w:cs="Arial"/>
          <w:sz w:val="22"/>
          <w:szCs w:val="22"/>
        </w:rPr>
        <w:t xml:space="preserve">clinical-stage </w:t>
      </w:r>
      <w:r w:rsidRPr="00F908E6">
        <w:rPr>
          <w:rFonts w:ascii="Arial" w:hAnsi="Arial" w:cs="Arial"/>
          <w:sz w:val="22"/>
          <w:szCs w:val="22"/>
        </w:rPr>
        <w:t xml:space="preserve">biotechnology company developing </w:t>
      </w:r>
      <w:r w:rsidR="00DD2250">
        <w:rPr>
          <w:rFonts w:ascii="Arial" w:hAnsi="Arial" w:cs="Arial"/>
          <w:sz w:val="22"/>
          <w:szCs w:val="22"/>
        </w:rPr>
        <w:t xml:space="preserve">medication-assisted treatments for </w:t>
      </w:r>
      <w:r w:rsidRPr="00F908E6">
        <w:rPr>
          <w:rFonts w:ascii="Arial" w:hAnsi="Arial" w:cs="Arial"/>
          <w:sz w:val="22"/>
          <w:szCs w:val="22"/>
        </w:rPr>
        <w:t>addiction with a near-term focus on Alcohol Use Disorder (AUD)</w:t>
      </w:r>
      <w:r>
        <w:rPr>
          <w:rFonts w:ascii="Arial" w:hAnsi="Arial" w:cs="Arial"/>
          <w:color w:val="000000"/>
          <w:sz w:val="22"/>
          <w:szCs w:val="22"/>
        </w:rPr>
        <w:t xml:space="preserve">, </w:t>
      </w:r>
      <w:r w:rsidR="00332346" w:rsidRPr="00CD352A">
        <w:rPr>
          <w:rFonts w:ascii="Arial" w:hAnsi="Arial" w:cs="Arial"/>
          <w:sz w:val="22"/>
          <w:szCs w:val="22"/>
        </w:rPr>
        <w:t>is pleased to announce that</w:t>
      </w:r>
      <w:r w:rsidR="00332346">
        <w:rPr>
          <w:rFonts w:ascii="Arial" w:hAnsi="Arial" w:cs="Arial"/>
          <w:sz w:val="22"/>
          <w:szCs w:val="22"/>
        </w:rPr>
        <w:t>, further to its press release dated April 3, 2024,</w:t>
      </w:r>
      <w:r w:rsidR="00332346" w:rsidRPr="00CD352A">
        <w:rPr>
          <w:rFonts w:ascii="Arial" w:hAnsi="Arial" w:cs="Arial"/>
          <w:sz w:val="22"/>
          <w:szCs w:val="22"/>
        </w:rPr>
        <w:t xml:space="preserve"> </w:t>
      </w:r>
      <w:r w:rsidR="00332346">
        <w:rPr>
          <w:rFonts w:ascii="Arial" w:hAnsi="Arial" w:cs="Arial"/>
          <w:sz w:val="22"/>
          <w:szCs w:val="22"/>
        </w:rPr>
        <w:t>it has</w:t>
      </w:r>
      <w:r w:rsidR="00332346" w:rsidRPr="00CD352A">
        <w:rPr>
          <w:rFonts w:ascii="Arial" w:hAnsi="Arial" w:cs="Arial"/>
          <w:sz w:val="22"/>
          <w:szCs w:val="22"/>
        </w:rPr>
        <w:t xml:space="preserve"> closed a </w:t>
      </w:r>
      <w:r w:rsidR="00332346">
        <w:rPr>
          <w:rFonts w:ascii="Arial" w:hAnsi="Arial" w:cs="Arial"/>
          <w:sz w:val="22"/>
          <w:szCs w:val="22"/>
        </w:rPr>
        <w:t>first tranche (the “</w:t>
      </w:r>
      <w:r w:rsidR="00332346">
        <w:rPr>
          <w:rFonts w:ascii="Arial" w:hAnsi="Arial" w:cs="Arial"/>
          <w:b/>
          <w:sz w:val="22"/>
          <w:szCs w:val="22"/>
        </w:rPr>
        <w:t>First</w:t>
      </w:r>
      <w:r w:rsidR="00332346" w:rsidRPr="003E58DE">
        <w:rPr>
          <w:rFonts w:ascii="Arial" w:hAnsi="Arial" w:cs="Arial"/>
          <w:b/>
          <w:sz w:val="22"/>
          <w:szCs w:val="22"/>
        </w:rPr>
        <w:t xml:space="preserve"> Tranche</w:t>
      </w:r>
      <w:r w:rsidR="00332346">
        <w:rPr>
          <w:rFonts w:ascii="Arial" w:hAnsi="Arial" w:cs="Arial"/>
          <w:sz w:val="22"/>
          <w:szCs w:val="22"/>
        </w:rPr>
        <w:t xml:space="preserve">”) of its previously announced </w:t>
      </w:r>
      <w:r w:rsidR="00332346" w:rsidRPr="00CD352A">
        <w:rPr>
          <w:rFonts w:ascii="Arial" w:hAnsi="Arial" w:cs="Arial"/>
          <w:sz w:val="22"/>
          <w:szCs w:val="22"/>
        </w:rPr>
        <w:t xml:space="preserve">non-brokered private placement </w:t>
      </w:r>
      <w:r w:rsidR="00332346">
        <w:rPr>
          <w:rFonts w:ascii="Arial" w:hAnsi="Arial" w:cs="Arial"/>
          <w:sz w:val="22"/>
          <w:szCs w:val="22"/>
        </w:rPr>
        <w:t>(the “</w:t>
      </w:r>
      <w:r w:rsidR="00332346" w:rsidRPr="003E58DE">
        <w:rPr>
          <w:rFonts w:ascii="Arial" w:hAnsi="Arial" w:cs="Arial"/>
          <w:b/>
          <w:sz w:val="22"/>
          <w:szCs w:val="22"/>
        </w:rPr>
        <w:t>Offering</w:t>
      </w:r>
      <w:r w:rsidR="00332346">
        <w:rPr>
          <w:rFonts w:ascii="Arial" w:hAnsi="Arial" w:cs="Arial"/>
          <w:sz w:val="22"/>
          <w:szCs w:val="22"/>
        </w:rPr>
        <w:t xml:space="preserve">”) </w:t>
      </w:r>
      <w:r w:rsidR="00332346" w:rsidRPr="00CD352A">
        <w:rPr>
          <w:rFonts w:ascii="Arial" w:hAnsi="Arial" w:cs="Arial"/>
          <w:sz w:val="22"/>
          <w:szCs w:val="22"/>
        </w:rPr>
        <w:t>through the issuance of</w:t>
      </w:r>
      <w:r w:rsidR="00332346">
        <w:rPr>
          <w:rFonts w:ascii="Arial" w:hAnsi="Arial" w:cs="Arial"/>
          <w:sz w:val="22"/>
          <w:szCs w:val="22"/>
        </w:rPr>
        <w:t xml:space="preserve"> an additional</w:t>
      </w:r>
      <w:r w:rsidR="00332346" w:rsidRPr="00CD352A">
        <w:rPr>
          <w:rFonts w:ascii="Arial" w:hAnsi="Arial" w:cs="Arial"/>
          <w:sz w:val="22"/>
          <w:szCs w:val="22"/>
        </w:rPr>
        <w:t xml:space="preserve"> </w:t>
      </w:r>
      <w:r w:rsidR="00E74330">
        <w:rPr>
          <w:rFonts w:ascii="Arial" w:hAnsi="Arial" w:cs="Arial"/>
          <w:sz w:val="22"/>
          <w:szCs w:val="22"/>
        </w:rPr>
        <w:t>285,714</w:t>
      </w:r>
      <w:r w:rsidR="00332346">
        <w:rPr>
          <w:rFonts w:ascii="Arial" w:hAnsi="Arial" w:cs="Arial"/>
          <w:sz w:val="22"/>
          <w:szCs w:val="22"/>
        </w:rPr>
        <w:t xml:space="preserve"> </w:t>
      </w:r>
      <w:r w:rsidR="00332346" w:rsidRPr="00CD352A">
        <w:rPr>
          <w:rFonts w:ascii="Arial" w:hAnsi="Arial" w:cs="Arial"/>
          <w:sz w:val="22"/>
          <w:szCs w:val="22"/>
        </w:rPr>
        <w:t>units (the "</w:t>
      </w:r>
      <w:r w:rsidR="00332346" w:rsidRPr="00CD352A">
        <w:rPr>
          <w:rFonts w:ascii="Arial" w:hAnsi="Arial" w:cs="Arial"/>
          <w:b/>
          <w:bCs/>
          <w:sz w:val="22"/>
          <w:szCs w:val="22"/>
        </w:rPr>
        <w:t>Units</w:t>
      </w:r>
      <w:r w:rsidR="00332346" w:rsidRPr="00CD352A">
        <w:rPr>
          <w:rFonts w:ascii="Arial" w:hAnsi="Arial" w:cs="Arial"/>
          <w:sz w:val="22"/>
          <w:szCs w:val="22"/>
        </w:rPr>
        <w:t>") at a price of $</w:t>
      </w:r>
      <w:r w:rsidR="00332346">
        <w:rPr>
          <w:rFonts w:ascii="Arial" w:hAnsi="Arial" w:cs="Arial"/>
          <w:sz w:val="22"/>
          <w:szCs w:val="22"/>
        </w:rPr>
        <w:t>0.</w:t>
      </w:r>
      <w:r w:rsidR="00E74330">
        <w:rPr>
          <w:rFonts w:ascii="Arial" w:hAnsi="Arial" w:cs="Arial"/>
          <w:sz w:val="22"/>
          <w:szCs w:val="22"/>
        </w:rPr>
        <w:t>46</w:t>
      </w:r>
      <w:r w:rsidR="00332346">
        <w:rPr>
          <w:rFonts w:ascii="Arial" w:hAnsi="Arial" w:cs="Arial"/>
          <w:sz w:val="22"/>
          <w:szCs w:val="22"/>
        </w:rPr>
        <w:t xml:space="preserve"> </w:t>
      </w:r>
      <w:r w:rsidR="00332346" w:rsidRPr="00CD352A">
        <w:rPr>
          <w:rFonts w:ascii="Arial" w:hAnsi="Arial" w:cs="Arial"/>
          <w:sz w:val="22"/>
          <w:szCs w:val="22"/>
        </w:rPr>
        <w:t xml:space="preserve">per Unit for </w:t>
      </w:r>
      <w:r w:rsidR="00332346">
        <w:rPr>
          <w:rFonts w:ascii="Arial" w:hAnsi="Arial" w:cs="Arial"/>
          <w:sz w:val="22"/>
          <w:szCs w:val="22"/>
        </w:rPr>
        <w:t xml:space="preserve">additional </w:t>
      </w:r>
      <w:r w:rsidR="00332346" w:rsidRPr="00CD352A">
        <w:rPr>
          <w:rFonts w:ascii="Arial" w:hAnsi="Arial" w:cs="Arial"/>
          <w:sz w:val="22"/>
          <w:szCs w:val="22"/>
        </w:rPr>
        <w:t>gross proceeds of $</w:t>
      </w:r>
      <w:r w:rsidR="00E74330">
        <w:rPr>
          <w:rFonts w:ascii="Arial" w:hAnsi="Arial" w:cs="Arial"/>
          <w:sz w:val="22"/>
          <w:szCs w:val="22"/>
        </w:rPr>
        <w:t>131,428.</w:t>
      </w:r>
    </w:p>
    <w:p w14:paraId="4FF05348" w14:textId="77777777" w:rsidR="00E74330" w:rsidRPr="00D35032" w:rsidRDefault="00E74330" w:rsidP="007A3F78">
      <w:pPr>
        <w:pStyle w:val="NormalWeb"/>
        <w:shd w:val="clear" w:color="auto" w:fill="FFFFFF"/>
        <w:spacing w:after="192"/>
        <w:jc w:val="both"/>
        <w:rPr>
          <w:rFonts w:ascii="Arial" w:hAnsi="Arial" w:cs="Arial"/>
          <w:sz w:val="22"/>
          <w:szCs w:val="22"/>
        </w:rPr>
      </w:pPr>
      <w:r w:rsidRPr="00D35032">
        <w:rPr>
          <w:rFonts w:ascii="Arial" w:hAnsi="Arial" w:cs="Arial"/>
          <w:sz w:val="22"/>
          <w:szCs w:val="22"/>
        </w:rPr>
        <w:t>Each unit is comprised of one common share in the capital of the Company (each, a “Common Share”) and three quarters (0.75) of one whole Common Share purchase warrant (each whole warrant, a “Warrant”). Each Warrant entitles the holder thereof to acquire one Common Share at a price of $0.63 per Common Share for a period of five (5) years from the date of issuance. Gross proceeds from the Offering will be used to fund the company’s general working capital.</w:t>
      </w:r>
    </w:p>
    <w:p w14:paraId="57A79C63" w14:textId="2298380E" w:rsidR="006220C0" w:rsidRDefault="00472107" w:rsidP="00DD2250">
      <w:pPr>
        <w:jc w:val="both"/>
        <w:rPr>
          <w:rFonts w:ascii="Arial" w:eastAsia="Arial" w:hAnsi="Arial" w:cs="Arial"/>
          <w:sz w:val="22"/>
          <w:szCs w:val="22"/>
        </w:rPr>
      </w:pPr>
      <w:r>
        <w:rPr>
          <w:rFonts w:ascii="Arial" w:eastAsia="Arial" w:hAnsi="Arial" w:cs="Arial"/>
          <w:sz w:val="22"/>
          <w:szCs w:val="22"/>
        </w:rPr>
        <w:t xml:space="preserve">Proceeds of the offering shall be used for general working capital. </w:t>
      </w:r>
      <w:r w:rsidRPr="00DD2250">
        <w:rPr>
          <w:rFonts w:ascii="Arial" w:eastAsia="Arial" w:hAnsi="Arial" w:cs="Arial"/>
          <w:sz w:val="22"/>
          <w:szCs w:val="22"/>
        </w:rPr>
        <w:t xml:space="preserve">Closing of the Offering is subject to receipt of all necessary corporate and regulatory approvals, including the approval of </w:t>
      </w:r>
      <w:r>
        <w:rPr>
          <w:rFonts w:ascii="Arial" w:eastAsia="Arial" w:hAnsi="Arial" w:cs="Arial"/>
          <w:sz w:val="22"/>
          <w:szCs w:val="22"/>
        </w:rPr>
        <w:t>CSE</w:t>
      </w:r>
      <w:r w:rsidRPr="00DD2250">
        <w:rPr>
          <w:rFonts w:ascii="Arial" w:eastAsia="Arial" w:hAnsi="Arial" w:cs="Arial"/>
          <w:sz w:val="22"/>
          <w:szCs w:val="22"/>
        </w:rPr>
        <w:t xml:space="preserve"> Exchange. All securities issued in connection with the Offering will be subject to a hold period of four months plus a day from the date of issuance and the resale rules of applicable securities legislation. </w:t>
      </w:r>
      <w:r w:rsidR="00AC501C">
        <w:rPr>
          <w:rFonts w:ascii="Arial" w:eastAsia="Arial" w:hAnsi="Arial" w:cs="Arial"/>
          <w:sz w:val="22"/>
          <w:szCs w:val="22"/>
        </w:rPr>
        <w:t>No finders fees were paid as part of the First Tranche.</w:t>
      </w:r>
    </w:p>
    <w:p w14:paraId="36D40D46" w14:textId="77777777" w:rsidR="00DD2250" w:rsidRDefault="00DD2250" w:rsidP="00DD2250">
      <w:pPr>
        <w:jc w:val="both"/>
        <w:rPr>
          <w:rFonts w:ascii="Arial" w:eastAsia="Arial" w:hAnsi="Arial" w:cs="Arial"/>
          <w:sz w:val="22"/>
          <w:szCs w:val="22"/>
        </w:rPr>
      </w:pPr>
    </w:p>
    <w:p w14:paraId="30F24DC5" w14:textId="10FF4A62" w:rsidR="00867523" w:rsidRDefault="00DD2250" w:rsidP="00867523">
      <w:pPr>
        <w:jc w:val="both"/>
        <w:rPr>
          <w:rFonts w:ascii="Arial" w:eastAsia="Arial" w:hAnsi="Arial" w:cs="Arial"/>
          <w:sz w:val="22"/>
          <w:szCs w:val="22"/>
        </w:rPr>
      </w:pPr>
      <w:r w:rsidRPr="00DD2250">
        <w:rPr>
          <w:rFonts w:ascii="Arial" w:eastAsia="Arial" w:hAnsi="Arial" w:cs="Arial"/>
          <w:sz w:val="22"/>
          <w:szCs w:val="22"/>
        </w:rPr>
        <w:t>This press release does not constitute an offer to sell or a solicitation of an offer to buy the securities in the United States. The securities have not been and will not be registered under the United States Securities Act of 1933, as amended (the “U.S. Securities Act”) or any state securities laws and may not be offered or sold within the United States or to U.S. Persons as defined under applicable United States securities laws unless registered under the U.S. Securities Act and applicable state securities laws or an exemption from such registration is available.</w:t>
      </w:r>
    </w:p>
    <w:p w14:paraId="03207418" w14:textId="77777777" w:rsidR="00867523" w:rsidRDefault="00867523" w:rsidP="00867523">
      <w:pPr>
        <w:jc w:val="both"/>
        <w:rPr>
          <w:rFonts w:ascii="Arial" w:eastAsia="Arial" w:hAnsi="Arial" w:cs="Arial"/>
          <w:sz w:val="22"/>
          <w:szCs w:val="22"/>
        </w:rPr>
      </w:pPr>
    </w:p>
    <w:p w14:paraId="033D65D1" w14:textId="5A9E39E9" w:rsidR="00CC443A" w:rsidRPr="00867523" w:rsidRDefault="00CC443A" w:rsidP="00867523">
      <w:pPr>
        <w:jc w:val="both"/>
        <w:rPr>
          <w:rFonts w:ascii="Arial" w:eastAsia="Arial" w:hAnsi="Arial" w:cs="Arial"/>
          <w:sz w:val="22"/>
          <w:szCs w:val="22"/>
        </w:rPr>
      </w:pPr>
      <w:r w:rsidRPr="00F908E6">
        <w:rPr>
          <w:rFonts w:ascii="Arial" w:hAnsi="Arial" w:cs="Arial"/>
          <w:b/>
          <w:bCs/>
          <w:sz w:val="22"/>
          <w:szCs w:val="22"/>
        </w:rPr>
        <w:t>About Awakn Life Sciences Corp.</w:t>
      </w:r>
    </w:p>
    <w:p w14:paraId="6577ADEF" w14:textId="3BA97287" w:rsidR="00CC443A" w:rsidRPr="00F908E6" w:rsidRDefault="00530FD5" w:rsidP="00CC443A">
      <w:pPr>
        <w:pStyle w:val="NormalWeb"/>
        <w:spacing w:before="300" w:beforeAutospacing="0" w:after="300" w:afterAutospacing="0"/>
        <w:jc w:val="both"/>
        <w:rPr>
          <w:rFonts w:ascii="Arial" w:hAnsi="Arial" w:cs="Arial"/>
          <w:sz w:val="22"/>
          <w:szCs w:val="22"/>
          <w:lang w:val="en-GB"/>
        </w:rPr>
      </w:pPr>
      <w:r w:rsidRPr="00530FD5">
        <w:rPr>
          <w:rFonts w:ascii="Arial" w:hAnsi="Arial" w:cs="Arial"/>
          <w:sz w:val="22"/>
          <w:szCs w:val="22"/>
          <w:lang w:val="en-GB"/>
        </w:rPr>
        <w:t>Awakn Life Sciences Corp. is a clinical-stage biotechnology company developing therapeutics targeting addiction. Awakn has a near-term focus on Alcohol Use Disorder (AUD), a condition affecting 40 million people in the US and key international markets and 285m people globally for which the current standard of care is inadequate. Our goal is to provide breakthrough therapeutics to addiction sufferers in desperate need and our strategy is focused on commercializing our R&amp;D pipeline across multiple channels.</w:t>
      </w:r>
      <w:r w:rsidR="00CC443A" w:rsidRPr="00F908E6">
        <w:rPr>
          <w:rFonts w:ascii="Arial" w:hAnsi="Arial" w:cs="Arial"/>
          <w:sz w:val="22"/>
          <w:szCs w:val="22"/>
          <w:lang w:val="en-GB"/>
        </w:rPr>
        <w:t> </w:t>
      </w:r>
    </w:p>
    <w:p w14:paraId="4876036D" w14:textId="77777777" w:rsidR="00867523" w:rsidRDefault="00000000" w:rsidP="00867523">
      <w:pPr>
        <w:pBdr>
          <w:top w:val="nil"/>
          <w:left w:val="nil"/>
          <w:bottom w:val="nil"/>
          <w:right w:val="nil"/>
          <w:between w:val="nil"/>
        </w:pBdr>
        <w:jc w:val="both"/>
        <w:rPr>
          <w:rStyle w:val="Hyperlink"/>
          <w:rFonts w:ascii="Arial" w:eastAsia="Arial" w:hAnsi="Arial" w:cs="Arial"/>
          <w:sz w:val="22"/>
          <w:szCs w:val="22"/>
        </w:rPr>
      </w:pPr>
      <w:hyperlink r:id="rId8" w:history="1">
        <w:r w:rsidR="006220C0" w:rsidRPr="00867523">
          <w:rPr>
            <w:rStyle w:val="Hyperlink"/>
            <w:rFonts w:ascii="Arial" w:eastAsia="Arial" w:hAnsi="Arial" w:cs="Arial"/>
            <w:sz w:val="22"/>
            <w:szCs w:val="22"/>
          </w:rPr>
          <w:t>www.awaknlifesciences.com</w:t>
        </w:r>
      </w:hyperlink>
      <w:r w:rsidR="00CC443A" w:rsidRPr="00867523">
        <w:rPr>
          <w:rStyle w:val="Hyperlink"/>
          <w:rFonts w:ascii="Arial" w:eastAsia="Arial" w:hAnsi="Arial" w:cs="Arial"/>
          <w:sz w:val="22"/>
          <w:szCs w:val="22"/>
          <w:u w:val="none"/>
        </w:rPr>
        <w:t xml:space="preserve">  |  </w:t>
      </w:r>
      <w:hyperlink r:id="rId9">
        <w:r w:rsidR="00CC443A" w:rsidRPr="00867523">
          <w:rPr>
            <w:rStyle w:val="Hyperlink"/>
            <w:rFonts w:ascii="Arial" w:eastAsia="Arial" w:hAnsi="Arial" w:cs="Arial"/>
            <w:sz w:val="22"/>
            <w:szCs w:val="22"/>
          </w:rPr>
          <w:t>Twitter</w:t>
        </w:r>
      </w:hyperlink>
      <w:r w:rsidR="00CC443A" w:rsidRPr="00867523">
        <w:rPr>
          <w:rStyle w:val="Hyperlink"/>
          <w:rFonts w:ascii="Arial" w:eastAsia="Arial" w:hAnsi="Arial" w:cs="Arial"/>
          <w:sz w:val="22"/>
          <w:szCs w:val="22"/>
          <w:u w:val="none"/>
        </w:rPr>
        <w:t xml:space="preserve">  |</w:t>
      </w:r>
      <w:hyperlink r:id="rId10">
        <w:r w:rsidR="00CC443A" w:rsidRPr="00867523">
          <w:rPr>
            <w:rStyle w:val="Hyperlink"/>
            <w:rFonts w:ascii="Arial" w:eastAsia="Arial" w:hAnsi="Arial" w:cs="Arial"/>
            <w:sz w:val="22"/>
            <w:szCs w:val="22"/>
            <w:u w:val="none"/>
          </w:rPr>
          <w:t xml:space="preserve">  </w:t>
        </w:r>
      </w:hyperlink>
      <w:hyperlink r:id="rId11">
        <w:r w:rsidR="00CC443A" w:rsidRPr="00867523">
          <w:rPr>
            <w:rStyle w:val="Hyperlink"/>
            <w:rFonts w:ascii="Arial" w:eastAsia="Arial" w:hAnsi="Arial" w:cs="Arial"/>
            <w:sz w:val="22"/>
            <w:szCs w:val="22"/>
          </w:rPr>
          <w:t>LinkedIn</w:t>
        </w:r>
      </w:hyperlink>
      <w:r w:rsidR="00CC443A" w:rsidRPr="00867523">
        <w:rPr>
          <w:rStyle w:val="Hyperlink"/>
          <w:rFonts w:ascii="Arial" w:eastAsia="Arial" w:hAnsi="Arial" w:cs="Arial"/>
          <w:sz w:val="22"/>
          <w:szCs w:val="22"/>
        </w:rPr>
        <w:t xml:space="preserve">  </w:t>
      </w:r>
    </w:p>
    <w:p w14:paraId="0B99A7FA" w14:textId="77777777" w:rsidR="00867523" w:rsidRDefault="00867523" w:rsidP="00867523">
      <w:pPr>
        <w:pBdr>
          <w:top w:val="nil"/>
          <w:left w:val="nil"/>
          <w:bottom w:val="nil"/>
          <w:right w:val="nil"/>
          <w:between w:val="nil"/>
        </w:pBdr>
        <w:jc w:val="both"/>
        <w:rPr>
          <w:rStyle w:val="Hyperlink"/>
          <w:rFonts w:ascii="Arial" w:eastAsia="Arial" w:hAnsi="Arial" w:cs="Arial"/>
          <w:sz w:val="22"/>
          <w:szCs w:val="22"/>
        </w:rPr>
      </w:pPr>
    </w:p>
    <w:p w14:paraId="0FAAA0B4" w14:textId="77777777" w:rsidR="00472107" w:rsidRDefault="00472107" w:rsidP="00867523">
      <w:pPr>
        <w:pStyle w:val="NormalWeb"/>
        <w:spacing w:before="300" w:beforeAutospacing="0" w:after="300" w:afterAutospacing="0"/>
        <w:jc w:val="both"/>
        <w:rPr>
          <w:rFonts w:ascii="Arial" w:hAnsi="Arial" w:cs="Arial"/>
          <w:b/>
          <w:bCs/>
          <w:spacing w:val="3"/>
          <w:sz w:val="22"/>
          <w:szCs w:val="22"/>
        </w:rPr>
      </w:pPr>
    </w:p>
    <w:p w14:paraId="4F41281A" w14:textId="2CD55856" w:rsidR="00CC443A" w:rsidRPr="00867523" w:rsidRDefault="00CC443A" w:rsidP="00867523">
      <w:pPr>
        <w:pStyle w:val="NormalWeb"/>
        <w:spacing w:before="300" w:beforeAutospacing="0" w:after="300" w:afterAutospacing="0"/>
        <w:jc w:val="both"/>
        <w:rPr>
          <w:rFonts w:ascii="Arial" w:hAnsi="Arial" w:cs="Arial"/>
          <w:sz w:val="22"/>
          <w:szCs w:val="22"/>
          <w:lang w:val="en-GB"/>
        </w:rPr>
      </w:pPr>
      <w:r w:rsidRPr="00BF2937">
        <w:rPr>
          <w:rFonts w:ascii="Arial" w:hAnsi="Arial" w:cs="Arial"/>
          <w:b/>
          <w:bCs/>
          <w:spacing w:val="3"/>
          <w:sz w:val="22"/>
          <w:szCs w:val="22"/>
        </w:rPr>
        <w:t>Notice Regarding Forward</w:t>
      </w:r>
      <w:r>
        <w:rPr>
          <w:rFonts w:ascii="Arial" w:hAnsi="Arial" w:cs="Arial"/>
          <w:b/>
          <w:bCs/>
          <w:spacing w:val="3"/>
          <w:sz w:val="22"/>
          <w:szCs w:val="22"/>
        </w:rPr>
        <w:t>-</w:t>
      </w:r>
      <w:r w:rsidRPr="00BF2937">
        <w:rPr>
          <w:rFonts w:ascii="Arial" w:hAnsi="Arial" w:cs="Arial"/>
          <w:b/>
          <w:bCs/>
          <w:spacing w:val="3"/>
          <w:sz w:val="22"/>
          <w:szCs w:val="22"/>
        </w:rPr>
        <w:t>Looking Information</w:t>
      </w:r>
    </w:p>
    <w:p w14:paraId="11AC5500" w14:textId="77777777" w:rsidR="00CC443A" w:rsidRPr="00BF2937" w:rsidRDefault="00CC443A" w:rsidP="00CC443A">
      <w:pPr>
        <w:pStyle w:val="NormalWeb"/>
        <w:jc w:val="both"/>
        <w:rPr>
          <w:rFonts w:ascii="Arial" w:hAnsi="Arial" w:cs="Arial"/>
          <w:spacing w:val="3"/>
          <w:sz w:val="22"/>
          <w:szCs w:val="22"/>
          <w:lang w:val="en-CA"/>
        </w:rPr>
      </w:pPr>
      <w:r w:rsidRPr="00BF2937">
        <w:rPr>
          <w:rFonts w:ascii="Arial" w:hAnsi="Arial" w:cs="Arial"/>
          <w:spacing w:val="3"/>
          <w:sz w:val="22"/>
          <w:szCs w:val="22"/>
          <w:lang w:val="en-CA"/>
        </w:rPr>
        <w:lastRenderedPageBreak/>
        <w:t xml:space="preserve">This news release contains certain forward-looking information and forward-looking statements, as defined in applicable securities laws (collectively referred to herein as </w:t>
      </w:r>
      <w:r>
        <w:rPr>
          <w:rFonts w:ascii="Arial" w:hAnsi="Arial" w:cs="Arial"/>
          <w:spacing w:val="3"/>
          <w:sz w:val="22"/>
          <w:szCs w:val="22"/>
          <w:lang w:val="en-CA"/>
        </w:rPr>
        <w:t>“</w:t>
      </w:r>
      <w:r w:rsidRPr="00BF2937">
        <w:rPr>
          <w:rFonts w:ascii="Arial" w:hAnsi="Arial" w:cs="Arial"/>
          <w:spacing w:val="3"/>
          <w:sz w:val="22"/>
          <w:szCs w:val="22"/>
          <w:lang w:val="en-CA"/>
        </w:rPr>
        <w:t>forward-looking statements</w:t>
      </w:r>
      <w:r>
        <w:rPr>
          <w:rFonts w:ascii="Arial" w:hAnsi="Arial" w:cs="Arial"/>
          <w:spacing w:val="3"/>
          <w:sz w:val="22"/>
          <w:szCs w:val="22"/>
          <w:lang w:val="en-CA"/>
        </w:rPr>
        <w:t>”</w:t>
      </w:r>
      <w:r w:rsidRPr="00BF2937">
        <w:rPr>
          <w:rFonts w:ascii="Arial" w:hAnsi="Arial" w:cs="Arial"/>
          <w:spacing w:val="3"/>
          <w:sz w:val="22"/>
          <w:szCs w:val="22"/>
          <w:lang w:val="en-CA"/>
        </w:rPr>
        <w:t xml:space="preserve">). Forward-looking statements reflect current expectations or beliefs regarding future events or the Company’s future performance. All statements other than statements of historical fact are forward-looking statements. Often, but not always, forward-looking statements can be identified by the use of words such as </w:t>
      </w:r>
      <w:r>
        <w:rPr>
          <w:rFonts w:ascii="Arial" w:hAnsi="Arial" w:cs="Arial"/>
          <w:spacing w:val="3"/>
          <w:sz w:val="22"/>
          <w:szCs w:val="22"/>
          <w:lang w:val="en-CA"/>
        </w:rPr>
        <w:t>“</w:t>
      </w:r>
      <w:r w:rsidRPr="00BF2937">
        <w:rPr>
          <w:rFonts w:ascii="Arial" w:hAnsi="Arial" w:cs="Arial"/>
          <w:spacing w:val="3"/>
          <w:sz w:val="22"/>
          <w:szCs w:val="22"/>
          <w:lang w:val="en-CA"/>
        </w:rPr>
        <w:t>plans</w:t>
      </w:r>
      <w:r>
        <w:rPr>
          <w:rFonts w:ascii="Arial" w:hAnsi="Arial" w:cs="Arial"/>
          <w:spacing w:val="3"/>
          <w:sz w:val="22"/>
          <w:szCs w:val="22"/>
          <w:lang w:val="en-CA"/>
        </w:rPr>
        <w:t>”</w:t>
      </w:r>
      <w:r w:rsidRPr="00BF2937">
        <w:rPr>
          <w:rFonts w:ascii="Arial" w:hAnsi="Arial" w:cs="Arial"/>
          <w:spacing w:val="3"/>
          <w:sz w:val="22"/>
          <w:szCs w:val="22"/>
          <w:lang w:val="en-CA"/>
        </w:rPr>
        <w:t xml:space="preserve">, </w:t>
      </w:r>
      <w:r>
        <w:rPr>
          <w:rFonts w:ascii="Arial" w:hAnsi="Arial" w:cs="Arial"/>
          <w:spacing w:val="3"/>
          <w:sz w:val="22"/>
          <w:szCs w:val="22"/>
          <w:lang w:val="en-CA"/>
        </w:rPr>
        <w:t>“</w:t>
      </w:r>
      <w:r w:rsidRPr="00BF2937">
        <w:rPr>
          <w:rFonts w:ascii="Arial" w:hAnsi="Arial" w:cs="Arial"/>
          <w:spacing w:val="3"/>
          <w:sz w:val="22"/>
          <w:szCs w:val="22"/>
          <w:lang w:val="en-CA"/>
        </w:rPr>
        <w:t>expects</w:t>
      </w:r>
      <w:r>
        <w:rPr>
          <w:rFonts w:ascii="Arial" w:hAnsi="Arial" w:cs="Arial"/>
          <w:spacing w:val="3"/>
          <w:sz w:val="22"/>
          <w:szCs w:val="22"/>
          <w:lang w:val="en-CA"/>
        </w:rPr>
        <w:t>”</w:t>
      </w:r>
      <w:r w:rsidRPr="00BF2937">
        <w:rPr>
          <w:rFonts w:ascii="Arial" w:hAnsi="Arial" w:cs="Arial"/>
          <w:spacing w:val="3"/>
          <w:sz w:val="22"/>
          <w:szCs w:val="22"/>
          <w:lang w:val="en-CA"/>
        </w:rPr>
        <w:t xml:space="preserve">, </w:t>
      </w:r>
      <w:r>
        <w:rPr>
          <w:rFonts w:ascii="Arial" w:hAnsi="Arial" w:cs="Arial"/>
          <w:spacing w:val="3"/>
          <w:sz w:val="22"/>
          <w:szCs w:val="22"/>
          <w:lang w:val="en-CA"/>
        </w:rPr>
        <w:t>“</w:t>
      </w:r>
      <w:r w:rsidRPr="00BF2937">
        <w:rPr>
          <w:rFonts w:ascii="Arial" w:hAnsi="Arial" w:cs="Arial"/>
          <w:spacing w:val="3"/>
          <w:sz w:val="22"/>
          <w:szCs w:val="22"/>
          <w:lang w:val="en-CA"/>
        </w:rPr>
        <w:t>is expected</w:t>
      </w:r>
      <w:r>
        <w:rPr>
          <w:rFonts w:ascii="Arial" w:hAnsi="Arial" w:cs="Arial"/>
          <w:spacing w:val="3"/>
          <w:sz w:val="22"/>
          <w:szCs w:val="22"/>
          <w:lang w:val="en-CA"/>
        </w:rPr>
        <w:t>”</w:t>
      </w:r>
      <w:r w:rsidRPr="00BF2937">
        <w:rPr>
          <w:rFonts w:ascii="Arial" w:hAnsi="Arial" w:cs="Arial"/>
          <w:spacing w:val="3"/>
          <w:sz w:val="22"/>
          <w:szCs w:val="22"/>
          <w:lang w:val="en-CA"/>
        </w:rPr>
        <w:t xml:space="preserve">, </w:t>
      </w:r>
      <w:r>
        <w:rPr>
          <w:rFonts w:ascii="Arial" w:hAnsi="Arial" w:cs="Arial"/>
          <w:spacing w:val="3"/>
          <w:sz w:val="22"/>
          <w:szCs w:val="22"/>
          <w:lang w:val="en-CA"/>
        </w:rPr>
        <w:t>“</w:t>
      </w:r>
      <w:r w:rsidRPr="00BF2937">
        <w:rPr>
          <w:rFonts w:ascii="Arial" w:hAnsi="Arial" w:cs="Arial"/>
          <w:spacing w:val="3"/>
          <w:sz w:val="22"/>
          <w:szCs w:val="22"/>
          <w:lang w:val="en-CA"/>
        </w:rPr>
        <w:t>budget</w:t>
      </w:r>
      <w:r>
        <w:rPr>
          <w:rFonts w:ascii="Arial" w:hAnsi="Arial" w:cs="Arial"/>
          <w:spacing w:val="3"/>
          <w:sz w:val="22"/>
          <w:szCs w:val="22"/>
          <w:lang w:val="en-CA"/>
        </w:rPr>
        <w:t>”</w:t>
      </w:r>
      <w:r w:rsidRPr="00BF2937">
        <w:rPr>
          <w:rFonts w:ascii="Arial" w:hAnsi="Arial" w:cs="Arial"/>
          <w:spacing w:val="3"/>
          <w:sz w:val="22"/>
          <w:szCs w:val="22"/>
          <w:lang w:val="en-CA"/>
        </w:rPr>
        <w:t xml:space="preserve">, </w:t>
      </w:r>
      <w:r>
        <w:rPr>
          <w:rFonts w:ascii="Arial" w:hAnsi="Arial" w:cs="Arial"/>
          <w:spacing w:val="3"/>
          <w:sz w:val="22"/>
          <w:szCs w:val="22"/>
          <w:lang w:val="en-CA"/>
        </w:rPr>
        <w:t>“</w:t>
      </w:r>
      <w:r w:rsidRPr="00BF2937">
        <w:rPr>
          <w:rFonts w:ascii="Arial" w:hAnsi="Arial" w:cs="Arial"/>
          <w:spacing w:val="3"/>
          <w:sz w:val="22"/>
          <w:szCs w:val="22"/>
          <w:lang w:val="en-CA"/>
        </w:rPr>
        <w:t>scheduled</w:t>
      </w:r>
      <w:r>
        <w:rPr>
          <w:rFonts w:ascii="Arial" w:hAnsi="Arial" w:cs="Arial"/>
          <w:spacing w:val="3"/>
          <w:sz w:val="22"/>
          <w:szCs w:val="22"/>
          <w:lang w:val="en-CA"/>
        </w:rPr>
        <w:t>”</w:t>
      </w:r>
      <w:r w:rsidRPr="00BF2937">
        <w:rPr>
          <w:rFonts w:ascii="Arial" w:hAnsi="Arial" w:cs="Arial"/>
          <w:spacing w:val="3"/>
          <w:sz w:val="22"/>
          <w:szCs w:val="22"/>
          <w:lang w:val="en-CA"/>
        </w:rPr>
        <w:t xml:space="preserve">, </w:t>
      </w:r>
      <w:r>
        <w:rPr>
          <w:rFonts w:ascii="Arial" w:hAnsi="Arial" w:cs="Arial"/>
          <w:spacing w:val="3"/>
          <w:sz w:val="22"/>
          <w:szCs w:val="22"/>
          <w:lang w:val="en-CA"/>
        </w:rPr>
        <w:t>“</w:t>
      </w:r>
      <w:r w:rsidRPr="00BF2937">
        <w:rPr>
          <w:rFonts w:ascii="Arial" w:hAnsi="Arial" w:cs="Arial"/>
          <w:spacing w:val="3"/>
          <w:sz w:val="22"/>
          <w:szCs w:val="22"/>
          <w:lang w:val="en-CA"/>
        </w:rPr>
        <w:t>estimates</w:t>
      </w:r>
      <w:r>
        <w:rPr>
          <w:rFonts w:ascii="Arial" w:hAnsi="Arial" w:cs="Arial"/>
          <w:spacing w:val="3"/>
          <w:sz w:val="22"/>
          <w:szCs w:val="22"/>
          <w:lang w:val="en-CA"/>
        </w:rPr>
        <w:t>”</w:t>
      </w:r>
      <w:r w:rsidRPr="00BF2937">
        <w:rPr>
          <w:rFonts w:ascii="Arial" w:hAnsi="Arial" w:cs="Arial"/>
          <w:spacing w:val="3"/>
          <w:sz w:val="22"/>
          <w:szCs w:val="22"/>
          <w:lang w:val="en-CA"/>
        </w:rPr>
        <w:t xml:space="preserve">, </w:t>
      </w:r>
      <w:r>
        <w:rPr>
          <w:rFonts w:ascii="Arial" w:hAnsi="Arial" w:cs="Arial"/>
          <w:spacing w:val="3"/>
          <w:sz w:val="22"/>
          <w:szCs w:val="22"/>
          <w:lang w:val="en-CA"/>
        </w:rPr>
        <w:t>“</w:t>
      </w:r>
      <w:r w:rsidRPr="00BF2937">
        <w:rPr>
          <w:rFonts w:ascii="Arial" w:hAnsi="Arial" w:cs="Arial"/>
          <w:spacing w:val="3"/>
          <w:sz w:val="22"/>
          <w:szCs w:val="22"/>
          <w:lang w:val="en-CA"/>
        </w:rPr>
        <w:t>continues</w:t>
      </w:r>
      <w:r>
        <w:rPr>
          <w:rFonts w:ascii="Arial" w:hAnsi="Arial" w:cs="Arial"/>
          <w:spacing w:val="3"/>
          <w:sz w:val="22"/>
          <w:szCs w:val="22"/>
          <w:lang w:val="en-CA"/>
        </w:rPr>
        <w:t>”</w:t>
      </w:r>
      <w:r w:rsidRPr="00BF2937">
        <w:rPr>
          <w:rFonts w:ascii="Arial" w:hAnsi="Arial" w:cs="Arial"/>
          <w:spacing w:val="3"/>
          <w:sz w:val="22"/>
          <w:szCs w:val="22"/>
          <w:lang w:val="en-CA"/>
        </w:rPr>
        <w:t xml:space="preserve">, </w:t>
      </w:r>
      <w:r>
        <w:rPr>
          <w:rFonts w:ascii="Arial" w:hAnsi="Arial" w:cs="Arial"/>
          <w:spacing w:val="3"/>
          <w:sz w:val="22"/>
          <w:szCs w:val="22"/>
          <w:lang w:val="en-CA"/>
        </w:rPr>
        <w:t>“</w:t>
      </w:r>
      <w:r w:rsidRPr="00BF2937">
        <w:rPr>
          <w:rFonts w:ascii="Arial" w:hAnsi="Arial" w:cs="Arial"/>
          <w:spacing w:val="3"/>
          <w:sz w:val="22"/>
          <w:szCs w:val="22"/>
          <w:lang w:val="en-CA"/>
        </w:rPr>
        <w:t>forecasts</w:t>
      </w:r>
      <w:r>
        <w:rPr>
          <w:rFonts w:ascii="Arial" w:hAnsi="Arial" w:cs="Arial"/>
          <w:spacing w:val="3"/>
          <w:sz w:val="22"/>
          <w:szCs w:val="22"/>
          <w:lang w:val="en-CA"/>
        </w:rPr>
        <w:t>”</w:t>
      </w:r>
      <w:r w:rsidRPr="00BF2937">
        <w:rPr>
          <w:rFonts w:ascii="Arial" w:hAnsi="Arial" w:cs="Arial"/>
          <w:spacing w:val="3"/>
          <w:sz w:val="22"/>
          <w:szCs w:val="22"/>
          <w:lang w:val="en-CA"/>
        </w:rPr>
        <w:t xml:space="preserve">, </w:t>
      </w:r>
      <w:r>
        <w:rPr>
          <w:rFonts w:ascii="Arial" w:hAnsi="Arial" w:cs="Arial"/>
          <w:spacing w:val="3"/>
          <w:sz w:val="22"/>
          <w:szCs w:val="22"/>
          <w:lang w:val="en-CA"/>
        </w:rPr>
        <w:t>“</w:t>
      </w:r>
      <w:r w:rsidRPr="00BF2937">
        <w:rPr>
          <w:rFonts w:ascii="Arial" w:hAnsi="Arial" w:cs="Arial"/>
          <w:spacing w:val="3"/>
          <w:sz w:val="22"/>
          <w:szCs w:val="22"/>
          <w:lang w:val="en-CA"/>
        </w:rPr>
        <w:t>projects</w:t>
      </w:r>
      <w:r>
        <w:rPr>
          <w:rFonts w:ascii="Arial" w:hAnsi="Arial" w:cs="Arial"/>
          <w:spacing w:val="3"/>
          <w:sz w:val="22"/>
          <w:szCs w:val="22"/>
          <w:lang w:val="en-CA"/>
        </w:rPr>
        <w:t>”</w:t>
      </w:r>
      <w:r w:rsidRPr="00BF2937">
        <w:rPr>
          <w:rFonts w:ascii="Arial" w:hAnsi="Arial" w:cs="Arial"/>
          <w:spacing w:val="3"/>
          <w:sz w:val="22"/>
          <w:szCs w:val="22"/>
          <w:lang w:val="en-CA"/>
        </w:rPr>
        <w:t xml:space="preserve">, </w:t>
      </w:r>
      <w:r>
        <w:rPr>
          <w:rFonts w:ascii="Arial" w:hAnsi="Arial" w:cs="Arial"/>
          <w:spacing w:val="3"/>
          <w:sz w:val="22"/>
          <w:szCs w:val="22"/>
          <w:lang w:val="en-CA"/>
        </w:rPr>
        <w:t>“</w:t>
      </w:r>
      <w:r w:rsidRPr="00BF2937">
        <w:rPr>
          <w:rFonts w:ascii="Arial" w:hAnsi="Arial" w:cs="Arial"/>
          <w:spacing w:val="3"/>
          <w:sz w:val="22"/>
          <w:szCs w:val="22"/>
          <w:lang w:val="en-CA"/>
        </w:rPr>
        <w:t>predicts</w:t>
      </w:r>
      <w:r>
        <w:rPr>
          <w:rFonts w:ascii="Arial" w:hAnsi="Arial" w:cs="Arial"/>
          <w:spacing w:val="3"/>
          <w:sz w:val="22"/>
          <w:szCs w:val="22"/>
          <w:lang w:val="en-CA"/>
        </w:rPr>
        <w:t>”</w:t>
      </w:r>
      <w:r w:rsidRPr="00BF2937">
        <w:rPr>
          <w:rFonts w:ascii="Arial" w:hAnsi="Arial" w:cs="Arial"/>
          <w:spacing w:val="3"/>
          <w:sz w:val="22"/>
          <w:szCs w:val="22"/>
          <w:lang w:val="en-CA"/>
        </w:rPr>
        <w:t xml:space="preserve">, </w:t>
      </w:r>
      <w:r>
        <w:rPr>
          <w:rFonts w:ascii="Arial" w:hAnsi="Arial" w:cs="Arial"/>
          <w:spacing w:val="3"/>
          <w:sz w:val="22"/>
          <w:szCs w:val="22"/>
          <w:lang w:val="en-CA"/>
        </w:rPr>
        <w:t>“</w:t>
      </w:r>
      <w:r w:rsidRPr="00BF2937">
        <w:rPr>
          <w:rFonts w:ascii="Arial" w:hAnsi="Arial" w:cs="Arial"/>
          <w:spacing w:val="3"/>
          <w:sz w:val="22"/>
          <w:szCs w:val="22"/>
          <w:lang w:val="en-CA"/>
        </w:rPr>
        <w:t>intends</w:t>
      </w:r>
      <w:r>
        <w:rPr>
          <w:rFonts w:ascii="Arial" w:hAnsi="Arial" w:cs="Arial"/>
          <w:spacing w:val="3"/>
          <w:sz w:val="22"/>
          <w:szCs w:val="22"/>
          <w:lang w:val="en-CA"/>
        </w:rPr>
        <w:t>”</w:t>
      </w:r>
      <w:r w:rsidRPr="00BF2937">
        <w:rPr>
          <w:rFonts w:ascii="Arial" w:hAnsi="Arial" w:cs="Arial"/>
          <w:spacing w:val="3"/>
          <w:sz w:val="22"/>
          <w:szCs w:val="22"/>
          <w:lang w:val="en-CA"/>
        </w:rPr>
        <w:t xml:space="preserve">, </w:t>
      </w:r>
      <w:r>
        <w:rPr>
          <w:rFonts w:ascii="Arial" w:hAnsi="Arial" w:cs="Arial"/>
          <w:spacing w:val="3"/>
          <w:sz w:val="22"/>
          <w:szCs w:val="22"/>
          <w:lang w:val="en-CA"/>
        </w:rPr>
        <w:t>“</w:t>
      </w:r>
      <w:r w:rsidRPr="00BF2937">
        <w:rPr>
          <w:rFonts w:ascii="Arial" w:hAnsi="Arial" w:cs="Arial"/>
          <w:spacing w:val="3"/>
          <w:sz w:val="22"/>
          <w:szCs w:val="22"/>
          <w:lang w:val="en-CA"/>
        </w:rPr>
        <w:t>anticipates</w:t>
      </w:r>
      <w:r>
        <w:rPr>
          <w:rFonts w:ascii="Arial" w:hAnsi="Arial" w:cs="Arial"/>
          <w:spacing w:val="3"/>
          <w:sz w:val="22"/>
          <w:szCs w:val="22"/>
          <w:lang w:val="en-CA"/>
        </w:rPr>
        <w:t>”</w:t>
      </w:r>
      <w:r w:rsidRPr="00BF2937">
        <w:rPr>
          <w:rFonts w:ascii="Arial" w:hAnsi="Arial" w:cs="Arial"/>
          <w:spacing w:val="3"/>
          <w:sz w:val="22"/>
          <w:szCs w:val="22"/>
          <w:lang w:val="en-CA"/>
        </w:rPr>
        <w:t xml:space="preserve">, </w:t>
      </w:r>
      <w:r>
        <w:rPr>
          <w:rFonts w:ascii="Arial" w:hAnsi="Arial" w:cs="Arial"/>
          <w:spacing w:val="3"/>
          <w:sz w:val="22"/>
          <w:szCs w:val="22"/>
          <w:lang w:val="en-CA"/>
        </w:rPr>
        <w:t>“</w:t>
      </w:r>
      <w:r w:rsidRPr="00BF2937">
        <w:rPr>
          <w:rFonts w:ascii="Arial" w:hAnsi="Arial" w:cs="Arial"/>
          <w:spacing w:val="3"/>
          <w:sz w:val="22"/>
          <w:szCs w:val="22"/>
          <w:lang w:val="en-CA"/>
        </w:rPr>
        <w:t>targets</w:t>
      </w:r>
      <w:r>
        <w:rPr>
          <w:rFonts w:ascii="Arial" w:hAnsi="Arial" w:cs="Arial"/>
          <w:spacing w:val="3"/>
          <w:sz w:val="22"/>
          <w:szCs w:val="22"/>
          <w:lang w:val="en-CA"/>
        </w:rPr>
        <w:t>”</w:t>
      </w:r>
      <w:r w:rsidRPr="00BF2937">
        <w:rPr>
          <w:rFonts w:ascii="Arial" w:hAnsi="Arial" w:cs="Arial"/>
          <w:spacing w:val="3"/>
          <w:sz w:val="22"/>
          <w:szCs w:val="22"/>
          <w:lang w:val="en-CA"/>
        </w:rPr>
        <w:t xml:space="preserve"> or </w:t>
      </w:r>
      <w:r>
        <w:rPr>
          <w:rFonts w:ascii="Arial" w:hAnsi="Arial" w:cs="Arial"/>
          <w:spacing w:val="3"/>
          <w:sz w:val="22"/>
          <w:szCs w:val="22"/>
          <w:lang w:val="en-CA"/>
        </w:rPr>
        <w:t>“</w:t>
      </w:r>
      <w:r w:rsidRPr="00BF2937">
        <w:rPr>
          <w:rFonts w:ascii="Arial" w:hAnsi="Arial" w:cs="Arial"/>
          <w:spacing w:val="3"/>
          <w:sz w:val="22"/>
          <w:szCs w:val="22"/>
          <w:lang w:val="en-CA"/>
        </w:rPr>
        <w:t>believes</w:t>
      </w:r>
      <w:r>
        <w:rPr>
          <w:rFonts w:ascii="Arial" w:hAnsi="Arial" w:cs="Arial"/>
          <w:spacing w:val="3"/>
          <w:sz w:val="22"/>
          <w:szCs w:val="22"/>
          <w:lang w:val="en-CA"/>
        </w:rPr>
        <w:t>”</w:t>
      </w:r>
      <w:r w:rsidRPr="00BF2937">
        <w:rPr>
          <w:rFonts w:ascii="Arial" w:hAnsi="Arial" w:cs="Arial"/>
          <w:spacing w:val="3"/>
          <w:sz w:val="22"/>
          <w:szCs w:val="22"/>
          <w:lang w:val="en-CA"/>
        </w:rPr>
        <w:t xml:space="preserve">, or variations of, or the negatives of, such words and phrases or state that certain actions, events or results "may", "could", </w:t>
      </w:r>
      <w:r>
        <w:rPr>
          <w:rFonts w:ascii="Arial" w:hAnsi="Arial" w:cs="Arial"/>
          <w:spacing w:val="3"/>
          <w:sz w:val="22"/>
          <w:szCs w:val="22"/>
          <w:lang w:val="en-CA"/>
        </w:rPr>
        <w:t>”</w:t>
      </w:r>
      <w:r w:rsidRPr="00BF2937">
        <w:rPr>
          <w:rFonts w:ascii="Arial" w:hAnsi="Arial" w:cs="Arial"/>
          <w:spacing w:val="3"/>
          <w:sz w:val="22"/>
          <w:szCs w:val="22"/>
          <w:lang w:val="en-CA"/>
        </w:rPr>
        <w:t>would</w:t>
      </w:r>
      <w:r>
        <w:rPr>
          <w:rFonts w:ascii="Arial" w:hAnsi="Arial" w:cs="Arial"/>
          <w:spacing w:val="3"/>
          <w:sz w:val="22"/>
          <w:szCs w:val="22"/>
          <w:lang w:val="en-CA"/>
        </w:rPr>
        <w:t>”</w:t>
      </w:r>
      <w:r w:rsidRPr="00BF2937">
        <w:rPr>
          <w:rFonts w:ascii="Arial" w:hAnsi="Arial" w:cs="Arial"/>
          <w:spacing w:val="3"/>
          <w:sz w:val="22"/>
          <w:szCs w:val="22"/>
          <w:lang w:val="en-CA"/>
        </w:rPr>
        <w:t xml:space="preserve">, </w:t>
      </w:r>
      <w:r>
        <w:rPr>
          <w:rFonts w:ascii="Arial" w:hAnsi="Arial" w:cs="Arial"/>
          <w:spacing w:val="3"/>
          <w:sz w:val="22"/>
          <w:szCs w:val="22"/>
          <w:lang w:val="en-CA"/>
        </w:rPr>
        <w:t>“</w:t>
      </w:r>
      <w:r w:rsidRPr="00BF2937">
        <w:rPr>
          <w:rFonts w:ascii="Arial" w:hAnsi="Arial" w:cs="Arial"/>
          <w:spacing w:val="3"/>
          <w:sz w:val="22"/>
          <w:szCs w:val="22"/>
          <w:lang w:val="en-CA"/>
        </w:rPr>
        <w:t>should</w:t>
      </w:r>
      <w:r>
        <w:rPr>
          <w:rFonts w:ascii="Arial" w:hAnsi="Arial" w:cs="Arial"/>
          <w:spacing w:val="3"/>
          <w:sz w:val="22"/>
          <w:szCs w:val="22"/>
          <w:lang w:val="en-CA"/>
        </w:rPr>
        <w:t>”</w:t>
      </w:r>
      <w:r w:rsidRPr="00BF2937">
        <w:rPr>
          <w:rFonts w:ascii="Arial" w:hAnsi="Arial" w:cs="Arial"/>
          <w:spacing w:val="3"/>
          <w:sz w:val="22"/>
          <w:szCs w:val="22"/>
          <w:lang w:val="en-CA"/>
        </w:rPr>
        <w:t xml:space="preserve">, </w:t>
      </w:r>
      <w:r>
        <w:rPr>
          <w:rFonts w:ascii="Arial" w:hAnsi="Arial" w:cs="Arial"/>
          <w:spacing w:val="3"/>
          <w:sz w:val="22"/>
          <w:szCs w:val="22"/>
          <w:lang w:val="en-CA"/>
        </w:rPr>
        <w:t>“</w:t>
      </w:r>
      <w:r w:rsidRPr="00BF2937">
        <w:rPr>
          <w:rFonts w:ascii="Arial" w:hAnsi="Arial" w:cs="Arial"/>
          <w:spacing w:val="3"/>
          <w:sz w:val="22"/>
          <w:szCs w:val="22"/>
          <w:lang w:val="en-CA"/>
        </w:rPr>
        <w:t>might</w:t>
      </w:r>
      <w:r>
        <w:rPr>
          <w:rFonts w:ascii="Arial" w:hAnsi="Arial" w:cs="Arial"/>
          <w:spacing w:val="3"/>
          <w:sz w:val="22"/>
          <w:szCs w:val="22"/>
          <w:lang w:val="en-CA"/>
        </w:rPr>
        <w:t>”</w:t>
      </w:r>
      <w:r w:rsidRPr="00BF2937">
        <w:rPr>
          <w:rFonts w:ascii="Arial" w:hAnsi="Arial" w:cs="Arial"/>
          <w:spacing w:val="3"/>
          <w:sz w:val="22"/>
          <w:szCs w:val="22"/>
          <w:lang w:val="en-CA"/>
        </w:rPr>
        <w:t xml:space="preserve"> or </w:t>
      </w:r>
      <w:r>
        <w:rPr>
          <w:rFonts w:ascii="Arial" w:hAnsi="Arial" w:cs="Arial"/>
          <w:spacing w:val="3"/>
          <w:sz w:val="22"/>
          <w:szCs w:val="22"/>
          <w:lang w:val="en-CA"/>
        </w:rPr>
        <w:t>“</w:t>
      </w:r>
      <w:r w:rsidRPr="00BF2937">
        <w:rPr>
          <w:rFonts w:ascii="Arial" w:hAnsi="Arial" w:cs="Arial"/>
          <w:spacing w:val="3"/>
          <w:sz w:val="22"/>
          <w:szCs w:val="22"/>
          <w:lang w:val="en-CA"/>
        </w:rPr>
        <w:t>will</w:t>
      </w:r>
      <w:r>
        <w:rPr>
          <w:rFonts w:ascii="Arial" w:hAnsi="Arial" w:cs="Arial"/>
          <w:spacing w:val="3"/>
          <w:sz w:val="22"/>
          <w:szCs w:val="22"/>
          <w:lang w:val="en-CA"/>
        </w:rPr>
        <w:t>”</w:t>
      </w:r>
      <w:r w:rsidRPr="00BF2937">
        <w:rPr>
          <w:rFonts w:ascii="Arial" w:hAnsi="Arial" w:cs="Arial"/>
          <w:spacing w:val="3"/>
          <w:sz w:val="22"/>
          <w:szCs w:val="22"/>
          <w:lang w:val="en-CA"/>
        </w:rPr>
        <w:t xml:space="preserve"> be taken, occur or be achieved, including statements relating the business of the Company. All forward-looking statements, including those herein are qualified by this cautionary statement.</w:t>
      </w:r>
    </w:p>
    <w:p w14:paraId="1B459587" w14:textId="77777777" w:rsidR="00CC443A" w:rsidRPr="00BF2937" w:rsidRDefault="00CC443A" w:rsidP="00CC443A">
      <w:pPr>
        <w:pStyle w:val="NormalWeb"/>
        <w:jc w:val="both"/>
        <w:rPr>
          <w:rFonts w:ascii="Arial" w:hAnsi="Arial" w:cs="Arial"/>
          <w:spacing w:val="3"/>
          <w:sz w:val="22"/>
          <w:szCs w:val="22"/>
        </w:rPr>
      </w:pPr>
      <w:r w:rsidRPr="00BF2937">
        <w:rPr>
          <w:rFonts w:ascii="Arial" w:hAnsi="Arial" w:cs="Arial"/>
          <w:spacing w:val="3"/>
          <w:sz w:val="22"/>
          <w:szCs w:val="22"/>
          <w:lang w:val="en-CA"/>
        </w:rPr>
        <w:t>Although the Company believes that the expectations expressed in such statements are based on reasonable assumptions, such statements are not guarantees of future performance and actual results or developments may differ materially from those in the statements. There are certain factors that could cause actual results to differ materially from those in the forward-looking information. These include</w:t>
      </w:r>
      <w:r>
        <w:rPr>
          <w:rFonts w:ascii="Arial" w:hAnsi="Arial" w:cs="Arial"/>
          <w:spacing w:val="3"/>
          <w:sz w:val="22"/>
          <w:szCs w:val="22"/>
          <w:lang w:val="en-CA"/>
        </w:rPr>
        <w:t>, but are not limited to</w:t>
      </w:r>
      <w:r w:rsidRPr="00BF2937">
        <w:rPr>
          <w:rFonts w:ascii="Arial" w:hAnsi="Arial" w:cs="Arial"/>
          <w:spacing w:val="3"/>
          <w:sz w:val="22"/>
          <w:szCs w:val="22"/>
        </w:rPr>
        <w:t>:</w:t>
      </w:r>
      <w:r>
        <w:rPr>
          <w:rFonts w:ascii="Arial" w:hAnsi="Arial" w:cs="Arial"/>
          <w:spacing w:val="3"/>
          <w:sz w:val="22"/>
          <w:szCs w:val="22"/>
        </w:rPr>
        <w:t xml:space="preserve"> fluctuations in general macroeconomic conditions;</w:t>
      </w:r>
      <w:r w:rsidRPr="00BF2937">
        <w:rPr>
          <w:rFonts w:ascii="Arial" w:hAnsi="Arial" w:cs="Arial"/>
          <w:spacing w:val="3"/>
          <w:sz w:val="22"/>
          <w:szCs w:val="22"/>
        </w:rPr>
        <w:t xml:space="preserve"> the business plans and strategies of the Company</w:t>
      </w:r>
      <w:r>
        <w:rPr>
          <w:rFonts w:ascii="Arial" w:hAnsi="Arial" w:cs="Arial"/>
          <w:spacing w:val="3"/>
          <w:sz w:val="22"/>
          <w:szCs w:val="22"/>
        </w:rPr>
        <w:t>;</w:t>
      </w:r>
      <w:r w:rsidRPr="00BF2937">
        <w:rPr>
          <w:rFonts w:ascii="Arial" w:hAnsi="Arial" w:cs="Arial"/>
          <w:spacing w:val="3"/>
          <w:sz w:val="22"/>
          <w:szCs w:val="22"/>
        </w:rPr>
        <w:t xml:space="preserve"> the ability of the Company to comply with all applicable governmental regulations in a highly regulated business; the inherent risks in investing in target companies or projects which have limited or no operating history and are engaged in activities currently considered illegal in some jurisdictions; changes in laws; limited operating history; reliance on management; requirements for additional financing; competition;</w:t>
      </w:r>
      <w:r>
        <w:rPr>
          <w:rFonts w:ascii="Arial" w:hAnsi="Arial" w:cs="Arial"/>
          <w:spacing w:val="3"/>
          <w:sz w:val="22"/>
          <w:szCs w:val="22"/>
        </w:rPr>
        <w:t xml:space="preserve"> fluctuations in securities markets;</w:t>
      </w:r>
      <w:r w:rsidRPr="00BF2937">
        <w:rPr>
          <w:rFonts w:ascii="Arial" w:hAnsi="Arial" w:cs="Arial"/>
          <w:spacing w:val="3"/>
          <w:sz w:val="22"/>
          <w:szCs w:val="22"/>
        </w:rPr>
        <w:t xml:space="preserve"> inconsistent public opinion and perception regarding the medical-use of psychedelic drugs;</w:t>
      </w:r>
      <w:r>
        <w:rPr>
          <w:rFonts w:ascii="Arial" w:hAnsi="Arial" w:cs="Arial"/>
          <w:spacing w:val="3"/>
          <w:sz w:val="22"/>
          <w:szCs w:val="22"/>
        </w:rPr>
        <w:t xml:space="preserve"> </w:t>
      </w:r>
      <w:r w:rsidRPr="001621C5">
        <w:rPr>
          <w:rFonts w:ascii="Arial" w:hAnsi="Arial" w:cs="Arial"/>
          <w:spacing w:val="3"/>
          <w:sz w:val="22"/>
          <w:szCs w:val="22"/>
        </w:rPr>
        <w:t xml:space="preserve">expectations regarding the size of the </w:t>
      </w:r>
      <w:r>
        <w:rPr>
          <w:rFonts w:ascii="Arial" w:hAnsi="Arial" w:cs="Arial"/>
          <w:spacing w:val="3"/>
          <w:sz w:val="22"/>
          <w:szCs w:val="22"/>
        </w:rPr>
        <w:t>addiction</w:t>
      </w:r>
      <w:r w:rsidRPr="001621C5">
        <w:rPr>
          <w:rFonts w:ascii="Arial" w:hAnsi="Arial" w:cs="Arial"/>
          <w:spacing w:val="3"/>
          <w:sz w:val="22"/>
          <w:szCs w:val="22"/>
        </w:rPr>
        <w:t xml:space="preserve"> market;</w:t>
      </w:r>
      <w:r w:rsidRPr="00BF2937">
        <w:rPr>
          <w:rFonts w:ascii="Arial" w:hAnsi="Arial" w:cs="Arial"/>
          <w:spacing w:val="3"/>
          <w:sz w:val="22"/>
          <w:szCs w:val="22"/>
        </w:rPr>
        <w:t xml:space="preserve"> and regulatory or political change</w:t>
      </w:r>
      <w:r w:rsidRPr="00BF2937">
        <w:rPr>
          <w:rFonts w:ascii="Arial" w:hAnsi="Arial" w:cs="Arial"/>
          <w:spacing w:val="3"/>
          <w:sz w:val="22"/>
          <w:szCs w:val="22"/>
          <w:lang w:val="en-CA"/>
        </w:rPr>
        <w:t>. Readers are cautioned that the foregoing list of factors is not exhaustive of the factors that may affect forward-looking statements. Accordingly, readers should not place undue reliance on forward-looking statements. The forward-looking statements in this news release speak only as of the date of this news release or as of the date or dates specified in such statements.</w:t>
      </w:r>
    </w:p>
    <w:p w14:paraId="57861C2E" w14:textId="77777777" w:rsidR="00CC443A" w:rsidRPr="00BF2937" w:rsidRDefault="00CC443A" w:rsidP="00CC443A">
      <w:pPr>
        <w:pStyle w:val="NormalWeb"/>
        <w:jc w:val="both"/>
        <w:rPr>
          <w:rFonts w:ascii="Arial" w:hAnsi="Arial" w:cs="Arial"/>
          <w:spacing w:val="3"/>
          <w:sz w:val="22"/>
          <w:szCs w:val="22"/>
        </w:rPr>
      </w:pPr>
      <w:bookmarkStart w:id="0" w:name="_DV_M100"/>
      <w:bookmarkEnd w:id="0"/>
      <w:r w:rsidRPr="00BF2937">
        <w:rPr>
          <w:rFonts w:ascii="Arial" w:hAnsi="Arial" w:cs="Arial"/>
          <w:spacing w:val="3"/>
          <w:sz w:val="22"/>
          <w:szCs w:val="22"/>
        </w:rPr>
        <w:t xml:space="preserve">Investors are cautioned that any such statements are not guarantees of future performance and actual results or developments may differ materially from those projected in the forward-looking information. For more information on the Company, investors are encouraged to review the Company’s public filings on SEDAR at </w:t>
      </w:r>
      <w:hyperlink r:id="rId12" w:history="1">
        <w:r w:rsidRPr="00BF2937">
          <w:rPr>
            <w:rStyle w:val="Hyperlink"/>
            <w:rFonts w:ascii="Arial" w:hAnsi="Arial" w:cs="Arial"/>
            <w:spacing w:val="3"/>
            <w:sz w:val="22"/>
            <w:szCs w:val="22"/>
          </w:rPr>
          <w:t>www.sedar.com</w:t>
        </w:r>
      </w:hyperlink>
      <w:r w:rsidRPr="00BF2937">
        <w:rPr>
          <w:rFonts w:ascii="Arial" w:hAnsi="Arial" w:cs="Arial"/>
          <w:spacing w:val="3"/>
          <w:sz w:val="22"/>
          <w:szCs w:val="22"/>
        </w:rPr>
        <w:t>. The Company disclaims any intention or obligation to update or revise any forward- looking information, whether as a result of new information, future events or otherwise, other than as required by law.</w:t>
      </w:r>
    </w:p>
    <w:p w14:paraId="79BF6E87" w14:textId="77777777" w:rsidR="00867523" w:rsidRDefault="00867523" w:rsidP="00CC443A">
      <w:pPr>
        <w:pBdr>
          <w:top w:val="nil"/>
          <w:left w:val="nil"/>
          <w:bottom w:val="nil"/>
          <w:right w:val="nil"/>
          <w:between w:val="nil"/>
        </w:pBdr>
        <w:jc w:val="both"/>
        <w:rPr>
          <w:rFonts w:ascii="Arial" w:eastAsia="Arial" w:hAnsi="Arial" w:cs="Arial"/>
          <w:b/>
          <w:bCs/>
          <w:color w:val="000000"/>
          <w:sz w:val="22"/>
          <w:szCs w:val="22"/>
          <w:highlight w:val="white"/>
        </w:rPr>
      </w:pPr>
    </w:p>
    <w:p w14:paraId="4EF3FD22" w14:textId="7E1B5601" w:rsidR="00CC443A" w:rsidRPr="00867523" w:rsidRDefault="00CC443A" w:rsidP="00CC443A">
      <w:pPr>
        <w:pBdr>
          <w:top w:val="nil"/>
          <w:left w:val="nil"/>
          <w:bottom w:val="nil"/>
          <w:right w:val="nil"/>
          <w:between w:val="nil"/>
        </w:pBdr>
        <w:jc w:val="both"/>
        <w:rPr>
          <w:rFonts w:ascii="Arial" w:eastAsia="Arial" w:hAnsi="Arial" w:cs="Arial"/>
          <w:b/>
          <w:bCs/>
          <w:color w:val="000000"/>
          <w:sz w:val="22"/>
          <w:szCs w:val="22"/>
        </w:rPr>
      </w:pPr>
      <w:r w:rsidRPr="00867523">
        <w:rPr>
          <w:rFonts w:ascii="Arial" w:eastAsia="Arial" w:hAnsi="Arial" w:cs="Arial"/>
          <w:b/>
          <w:bCs/>
          <w:color w:val="000000"/>
          <w:sz w:val="22"/>
          <w:szCs w:val="22"/>
          <w:highlight w:val="white"/>
        </w:rPr>
        <w:t>Investor Enquiries:</w:t>
      </w:r>
    </w:p>
    <w:p w14:paraId="0142D4D3" w14:textId="77777777" w:rsidR="00CC443A" w:rsidRDefault="00CC443A" w:rsidP="00CC443A">
      <w:pPr>
        <w:pBdr>
          <w:top w:val="nil"/>
          <w:left w:val="nil"/>
          <w:bottom w:val="nil"/>
          <w:right w:val="nil"/>
          <w:between w:val="nil"/>
        </w:pBdr>
        <w:rPr>
          <w:rFonts w:ascii="Arial" w:eastAsia="Arial" w:hAnsi="Arial" w:cs="Arial"/>
          <w:color w:val="000000"/>
          <w:sz w:val="22"/>
          <w:szCs w:val="22"/>
          <w:highlight w:val="white"/>
        </w:rPr>
      </w:pPr>
      <w:r>
        <w:rPr>
          <w:rFonts w:ascii="Arial" w:eastAsia="Arial" w:hAnsi="Arial" w:cs="Arial"/>
          <w:color w:val="000000"/>
          <w:sz w:val="22"/>
          <w:szCs w:val="22"/>
          <w:highlight w:val="white"/>
        </w:rPr>
        <w:t>Anthony Tennyson, CEO, Awakn Life Sciences</w:t>
      </w:r>
    </w:p>
    <w:p w14:paraId="7BEB6376" w14:textId="5B4344B2" w:rsidR="00CC443A" w:rsidRDefault="00000000" w:rsidP="00CC443A">
      <w:pPr>
        <w:pBdr>
          <w:top w:val="nil"/>
          <w:left w:val="nil"/>
          <w:bottom w:val="nil"/>
          <w:right w:val="nil"/>
          <w:between w:val="nil"/>
        </w:pBdr>
        <w:jc w:val="both"/>
        <w:rPr>
          <w:rFonts w:ascii="Arial" w:eastAsia="Arial" w:hAnsi="Arial" w:cs="Arial"/>
          <w:color w:val="000000"/>
          <w:sz w:val="22"/>
          <w:szCs w:val="22"/>
          <w:highlight w:val="white"/>
        </w:rPr>
      </w:pPr>
      <w:hyperlink r:id="rId13" w:history="1">
        <w:r w:rsidR="007261DC" w:rsidRPr="00FF6543">
          <w:rPr>
            <w:rStyle w:val="Hyperlink"/>
            <w:rFonts w:ascii="Arial" w:eastAsia="Arial" w:hAnsi="Arial" w:cs="Arial"/>
            <w:sz w:val="22"/>
            <w:szCs w:val="22"/>
            <w:highlight w:val="white"/>
          </w:rPr>
          <w:t>anthony.tennyson@awaknlifesciences.com</w:t>
        </w:r>
      </w:hyperlink>
    </w:p>
    <w:p w14:paraId="35909807" w14:textId="578D6595" w:rsidR="0055002D" w:rsidRDefault="005303F2" w:rsidP="00CC443A">
      <w:pPr>
        <w:pBdr>
          <w:top w:val="nil"/>
          <w:left w:val="nil"/>
          <w:bottom w:val="nil"/>
          <w:right w:val="nil"/>
          <w:between w:val="nil"/>
        </w:pBdr>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416-270-9566</w:t>
      </w:r>
    </w:p>
    <w:sectPr w:rsidR="0055002D">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A125E" w14:textId="77777777" w:rsidR="00EB1FFE" w:rsidRDefault="00EB1FFE" w:rsidP="005E736D">
      <w:r>
        <w:separator/>
      </w:r>
    </w:p>
  </w:endnote>
  <w:endnote w:type="continuationSeparator" w:id="0">
    <w:p w14:paraId="3CA4B5C1" w14:textId="77777777" w:rsidR="00EB1FFE" w:rsidRDefault="00EB1FFE" w:rsidP="005E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DFF3A" w14:textId="77777777" w:rsidR="00EB1FFE" w:rsidRDefault="00EB1FFE" w:rsidP="005E736D">
      <w:r>
        <w:separator/>
      </w:r>
    </w:p>
  </w:footnote>
  <w:footnote w:type="continuationSeparator" w:id="0">
    <w:p w14:paraId="6950CCAA" w14:textId="77777777" w:rsidR="00EB1FFE" w:rsidRDefault="00EB1FFE" w:rsidP="005E73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450"/>
    <w:rsid w:val="00066600"/>
    <w:rsid w:val="000E5436"/>
    <w:rsid w:val="001222E5"/>
    <w:rsid w:val="001932FC"/>
    <w:rsid w:val="001E36DE"/>
    <w:rsid w:val="002228E4"/>
    <w:rsid w:val="002E6338"/>
    <w:rsid w:val="00323F93"/>
    <w:rsid w:val="00332346"/>
    <w:rsid w:val="00360BAA"/>
    <w:rsid w:val="00405725"/>
    <w:rsid w:val="00462AD4"/>
    <w:rsid w:val="00472107"/>
    <w:rsid w:val="004A5377"/>
    <w:rsid w:val="004D3773"/>
    <w:rsid w:val="005303F2"/>
    <w:rsid w:val="00530FD5"/>
    <w:rsid w:val="0053526B"/>
    <w:rsid w:val="00543896"/>
    <w:rsid w:val="005468EE"/>
    <w:rsid w:val="0055002D"/>
    <w:rsid w:val="005B4528"/>
    <w:rsid w:val="005E4B2B"/>
    <w:rsid w:val="005E736D"/>
    <w:rsid w:val="00614336"/>
    <w:rsid w:val="006220C0"/>
    <w:rsid w:val="006617A7"/>
    <w:rsid w:val="00690450"/>
    <w:rsid w:val="006C033C"/>
    <w:rsid w:val="006F6F91"/>
    <w:rsid w:val="007261DC"/>
    <w:rsid w:val="007432A2"/>
    <w:rsid w:val="00791423"/>
    <w:rsid w:val="007A3F78"/>
    <w:rsid w:val="007E646C"/>
    <w:rsid w:val="008503DD"/>
    <w:rsid w:val="00855BD6"/>
    <w:rsid w:val="00867523"/>
    <w:rsid w:val="00895811"/>
    <w:rsid w:val="008C59E5"/>
    <w:rsid w:val="008C7E9E"/>
    <w:rsid w:val="0098325B"/>
    <w:rsid w:val="009E1A8E"/>
    <w:rsid w:val="009F1C17"/>
    <w:rsid w:val="00A32572"/>
    <w:rsid w:val="00AC501C"/>
    <w:rsid w:val="00B1007E"/>
    <w:rsid w:val="00B7241A"/>
    <w:rsid w:val="00B80863"/>
    <w:rsid w:val="00BA541A"/>
    <w:rsid w:val="00BF27F2"/>
    <w:rsid w:val="00C00DBC"/>
    <w:rsid w:val="00CA2D86"/>
    <w:rsid w:val="00CB66DA"/>
    <w:rsid w:val="00CC14F1"/>
    <w:rsid w:val="00CC443A"/>
    <w:rsid w:val="00CD282C"/>
    <w:rsid w:val="00D22B31"/>
    <w:rsid w:val="00D32893"/>
    <w:rsid w:val="00D54983"/>
    <w:rsid w:val="00DC1118"/>
    <w:rsid w:val="00DD0178"/>
    <w:rsid w:val="00DD2250"/>
    <w:rsid w:val="00DE6DF4"/>
    <w:rsid w:val="00E02F29"/>
    <w:rsid w:val="00E11C19"/>
    <w:rsid w:val="00E56F08"/>
    <w:rsid w:val="00E74330"/>
    <w:rsid w:val="00E8621D"/>
    <w:rsid w:val="00E92BB2"/>
    <w:rsid w:val="00EB1FFE"/>
    <w:rsid w:val="00ED5550"/>
    <w:rsid w:val="00EF3E4F"/>
    <w:rsid w:val="00F37418"/>
    <w:rsid w:val="00F9558E"/>
    <w:rsid w:val="00FC0FB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DB7BD9"/>
  <w15:docId w15:val="{BF000AE7-32C1-EB4F-BF3F-6213833ED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9E1A8E"/>
    <w:pPr>
      <w:spacing w:before="100" w:beforeAutospacing="1" w:after="100" w:afterAutospacing="1"/>
    </w:pPr>
    <w:rPr>
      <w:rFonts w:eastAsia="Calibri"/>
      <w:lang w:val="en-US"/>
    </w:rPr>
  </w:style>
  <w:style w:type="character" w:styleId="Hyperlink">
    <w:name w:val="Hyperlink"/>
    <w:basedOn w:val="DefaultParagraphFont"/>
    <w:uiPriority w:val="99"/>
    <w:unhideWhenUsed/>
    <w:rsid w:val="009E1A8E"/>
    <w:rPr>
      <w:color w:val="0000FF" w:themeColor="hyperlink"/>
      <w:u w:val="single"/>
    </w:rPr>
  </w:style>
  <w:style w:type="paragraph" w:styleId="Revision">
    <w:name w:val="Revision"/>
    <w:hidden/>
    <w:uiPriority w:val="99"/>
    <w:semiHidden/>
    <w:rsid w:val="000E5436"/>
  </w:style>
  <w:style w:type="character" w:styleId="CommentReference">
    <w:name w:val="annotation reference"/>
    <w:basedOn w:val="DefaultParagraphFont"/>
    <w:uiPriority w:val="99"/>
    <w:semiHidden/>
    <w:unhideWhenUsed/>
    <w:rsid w:val="006F6F91"/>
    <w:rPr>
      <w:sz w:val="16"/>
      <w:szCs w:val="16"/>
    </w:rPr>
  </w:style>
  <w:style w:type="paragraph" w:styleId="CommentText">
    <w:name w:val="annotation text"/>
    <w:basedOn w:val="Normal"/>
    <w:link w:val="CommentTextChar"/>
    <w:uiPriority w:val="99"/>
    <w:unhideWhenUsed/>
    <w:rsid w:val="006F6F91"/>
    <w:rPr>
      <w:sz w:val="20"/>
      <w:szCs w:val="20"/>
    </w:rPr>
  </w:style>
  <w:style w:type="character" w:customStyle="1" w:styleId="CommentTextChar">
    <w:name w:val="Comment Text Char"/>
    <w:basedOn w:val="DefaultParagraphFont"/>
    <w:link w:val="CommentText"/>
    <w:uiPriority w:val="99"/>
    <w:rsid w:val="006F6F91"/>
    <w:rPr>
      <w:sz w:val="20"/>
      <w:szCs w:val="20"/>
    </w:rPr>
  </w:style>
  <w:style w:type="paragraph" w:styleId="CommentSubject">
    <w:name w:val="annotation subject"/>
    <w:basedOn w:val="CommentText"/>
    <w:next w:val="CommentText"/>
    <w:link w:val="CommentSubjectChar"/>
    <w:uiPriority w:val="99"/>
    <w:semiHidden/>
    <w:unhideWhenUsed/>
    <w:rsid w:val="006F6F91"/>
    <w:rPr>
      <w:b/>
      <w:bCs/>
    </w:rPr>
  </w:style>
  <w:style w:type="character" w:customStyle="1" w:styleId="CommentSubjectChar">
    <w:name w:val="Comment Subject Char"/>
    <w:basedOn w:val="CommentTextChar"/>
    <w:link w:val="CommentSubject"/>
    <w:uiPriority w:val="99"/>
    <w:semiHidden/>
    <w:rsid w:val="006F6F91"/>
    <w:rPr>
      <w:b/>
      <w:bCs/>
      <w:sz w:val="20"/>
      <w:szCs w:val="20"/>
    </w:rPr>
  </w:style>
  <w:style w:type="paragraph" w:styleId="BalloonText">
    <w:name w:val="Balloon Text"/>
    <w:basedOn w:val="Normal"/>
    <w:link w:val="BalloonTextChar"/>
    <w:uiPriority w:val="99"/>
    <w:semiHidden/>
    <w:unhideWhenUsed/>
    <w:rsid w:val="004D3773"/>
    <w:rPr>
      <w:sz w:val="18"/>
      <w:szCs w:val="18"/>
    </w:rPr>
  </w:style>
  <w:style w:type="character" w:customStyle="1" w:styleId="BalloonTextChar">
    <w:name w:val="Balloon Text Char"/>
    <w:basedOn w:val="DefaultParagraphFont"/>
    <w:link w:val="BalloonText"/>
    <w:uiPriority w:val="99"/>
    <w:semiHidden/>
    <w:rsid w:val="004D3773"/>
    <w:rPr>
      <w:sz w:val="18"/>
      <w:szCs w:val="18"/>
    </w:rPr>
  </w:style>
  <w:style w:type="paragraph" w:customStyle="1" w:styleId="pf0">
    <w:name w:val="pf0"/>
    <w:basedOn w:val="Normal"/>
    <w:rsid w:val="00405725"/>
    <w:pPr>
      <w:spacing w:before="100" w:beforeAutospacing="1" w:after="100" w:afterAutospacing="1"/>
    </w:pPr>
    <w:rPr>
      <w:lang w:val="en-CA" w:eastAsia="en-CA"/>
    </w:rPr>
  </w:style>
  <w:style w:type="character" w:customStyle="1" w:styleId="cf01">
    <w:name w:val="cf01"/>
    <w:basedOn w:val="DefaultParagraphFont"/>
    <w:rsid w:val="00405725"/>
    <w:rPr>
      <w:rFonts w:ascii="Segoe UI" w:hAnsi="Segoe UI" w:cs="Segoe UI" w:hint="default"/>
      <w:sz w:val="18"/>
      <w:szCs w:val="18"/>
    </w:rPr>
  </w:style>
  <w:style w:type="character" w:styleId="Strong">
    <w:name w:val="Strong"/>
    <w:basedOn w:val="DefaultParagraphFont"/>
    <w:uiPriority w:val="22"/>
    <w:qFormat/>
    <w:rsid w:val="00DD2250"/>
    <w:rPr>
      <w:b/>
      <w:bCs/>
    </w:rPr>
  </w:style>
  <w:style w:type="character" w:styleId="UnresolvedMention">
    <w:name w:val="Unresolved Mention"/>
    <w:basedOn w:val="DefaultParagraphFont"/>
    <w:uiPriority w:val="99"/>
    <w:rsid w:val="006220C0"/>
    <w:rPr>
      <w:color w:val="605E5C"/>
      <w:shd w:val="clear" w:color="auto" w:fill="E1DFDD"/>
    </w:rPr>
  </w:style>
  <w:style w:type="paragraph" w:styleId="FootnoteText">
    <w:name w:val="footnote text"/>
    <w:basedOn w:val="Normal"/>
    <w:link w:val="FootnoteTextChar"/>
    <w:uiPriority w:val="99"/>
    <w:semiHidden/>
    <w:unhideWhenUsed/>
    <w:rsid w:val="005E736D"/>
    <w:rPr>
      <w:sz w:val="20"/>
      <w:szCs w:val="20"/>
    </w:rPr>
  </w:style>
  <w:style w:type="character" w:customStyle="1" w:styleId="FootnoteTextChar">
    <w:name w:val="Footnote Text Char"/>
    <w:basedOn w:val="DefaultParagraphFont"/>
    <w:link w:val="FootnoteText"/>
    <w:uiPriority w:val="99"/>
    <w:semiHidden/>
    <w:rsid w:val="005E736D"/>
    <w:rPr>
      <w:sz w:val="20"/>
      <w:szCs w:val="20"/>
    </w:rPr>
  </w:style>
  <w:style w:type="character" w:styleId="FootnoteReference">
    <w:name w:val="footnote reference"/>
    <w:basedOn w:val="DefaultParagraphFont"/>
    <w:uiPriority w:val="99"/>
    <w:semiHidden/>
    <w:unhideWhenUsed/>
    <w:rsid w:val="005E73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948976">
      <w:bodyDiv w:val="1"/>
      <w:marLeft w:val="0"/>
      <w:marRight w:val="0"/>
      <w:marTop w:val="0"/>
      <w:marBottom w:val="0"/>
      <w:divBdr>
        <w:top w:val="none" w:sz="0" w:space="0" w:color="auto"/>
        <w:left w:val="none" w:sz="0" w:space="0" w:color="auto"/>
        <w:bottom w:val="none" w:sz="0" w:space="0" w:color="auto"/>
        <w:right w:val="none" w:sz="0" w:space="0" w:color="auto"/>
      </w:divBdr>
    </w:div>
    <w:div w:id="1309435646">
      <w:bodyDiv w:val="1"/>
      <w:marLeft w:val="0"/>
      <w:marRight w:val="0"/>
      <w:marTop w:val="0"/>
      <w:marBottom w:val="0"/>
      <w:divBdr>
        <w:top w:val="none" w:sz="0" w:space="0" w:color="auto"/>
        <w:left w:val="none" w:sz="0" w:space="0" w:color="auto"/>
        <w:bottom w:val="none" w:sz="0" w:space="0" w:color="auto"/>
        <w:right w:val="none" w:sz="0" w:space="0" w:color="auto"/>
      </w:divBdr>
    </w:div>
    <w:div w:id="1944799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waknlifesciences.com" TargetMode="External"/><Relationship Id="rId13" Type="http://schemas.openxmlformats.org/officeDocument/2006/relationships/hyperlink" Target="mailto:anthony.tennyson@awaknlifescience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edar.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linkedin.com/company/awakn-life-scienc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inkedin.com/company/awakn-life-sciences/" TargetMode="External"/><Relationship Id="rId4" Type="http://schemas.openxmlformats.org/officeDocument/2006/relationships/webSettings" Target="webSettings.xml"/><Relationship Id="rId9" Type="http://schemas.openxmlformats.org/officeDocument/2006/relationships/hyperlink" Target="https://twitter.com/awakn_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FC719-1475-BF4B-812D-DB7CD058B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Held</dc:creator>
  <cp:lastModifiedBy>Jonathan Held</cp:lastModifiedBy>
  <cp:revision>5</cp:revision>
  <dcterms:created xsi:type="dcterms:W3CDTF">2024-04-16T01:29:00Z</dcterms:created>
  <dcterms:modified xsi:type="dcterms:W3CDTF">2024-04-16T19:46:00Z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7333f9c9f4241727265c7875a3552c51b06babe456229e2d61055ddc76992423</vt:lpwstr>
  </property>
</Properties>
</file>